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4"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034"/>
      </w:tblGrid>
      <w:tr w:rsidR="00A21FBA" w:rsidRPr="00FC35D2" w:rsidTr="00C8561B">
        <w:tblPrEx>
          <w:tblCellMar>
            <w:top w:w="0" w:type="dxa"/>
            <w:bottom w:w="0" w:type="dxa"/>
          </w:tblCellMar>
        </w:tblPrEx>
        <w:trPr>
          <w:cantSplit/>
        </w:trPr>
        <w:tc>
          <w:tcPr>
            <w:tcW w:w="9985" w:type="dxa"/>
            <w:tcBorders>
              <w:top w:val="nil"/>
              <w:left w:val="nil"/>
              <w:bottom w:val="nil"/>
              <w:right w:val="nil"/>
            </w:tcBorders>
          </w:tcPr>
          <w:p w:rsidR="00A21FBA" w:rsidRPr="00FC35D2" w:rsidRDefault="00A21FBA" w:rsidP="00A21FBA">
            <w:pPr>
              <w:pStyle w:val="aa"/>
              <w:suppressAutoHyphens/>
              <w:spacing w:before="0" w:after="0"/>
              <w:ind w:firstLine="0"/>
              <w:jc w:val="center"/>
              <w:rPr>
                <w:rFonts w:ascii="Arial Narrow" w:hAnsi="Arial Narrow"/>
                <w:b/>
                <w:caps/>
                <w:spacing w:val="6"/>
                <w:sz w:val="26"/>
                <w:szCs w:val="26"/>
                <w:lang w:val="uk-UA"/>
              </w:rPr>
            </w:pPr>
            <w:r>
              <w:rPr>
                <w:rFonts w:ascii="Arial Narrow" w:hAnsi="Arial Narrow"/>
                <w:b/>
                <w:caps/>
                <w:spacing w:val="6"/>
                <w:sz w:val="26"/>
                <w:szCs w:val="26"/>
                <w:lang w:val="uk-UA"/>
              </w:rPr>
              <w:t xml:space="preserve">ПЕРЕЛІК ДОКУМЕНТІВ ДО </w:t>
            </w:r>
            <w:r w:rsidRPr="00FC35D2">
              <w:rPr>
                <w:rFonts w:ascii="Arial Narrow" w:hAnsi="Arial Narrow"/>
                <w:b/>
                <w:caps/>
                <w:spacing w:val="6"/>
                <w:sz w:val="26"/>
                <w:szCs w:val="26"/>
                <w:lang w:val="uk-UA"/>
              </w:rPr>
              <w:t>Заявк</w:t>
            </w:r>
            <w:r>
              <w:rPr>
                <w:rFonts w:ascii="Arial Narrow" w:hAnsi="Arial Narrow"/>
                <w:b/>
                <w:caps/>
                <w:spacing w:val="6"/>
                <w:sz w:val="26"/>
                <w:szCs w:val="26"/>
                <w:lang w:val="uk-UA"/>
              </w:rPr>
              <w:t>И</w:t>
            </w:r>
            <w:r w:rsidRPr="00FC35D2">
              <w:rPr>
                <w:rFonts w:ascii="Arial Narrow" w:hAnsi="Arial Narrow"/>
                <w:b/>
                <w:caps/>
                <w:spacing w:val="6"/>
                <w:sz w:val="26"/>
                <w:szCs w:val="26"/>
                <w:lang w:val="uk-UA"/>
              </w:rPr>
              <w:t xml:space="preserve"> / </w:t>
            </w:r>
            <w:r w:rsidRPr="00A21FBA">
              <w:rPr>
                <w:rFonts w:ascii="Arial Narrow" w:hAnsi="Arial Narrow"/>
                <w:b/>
                <w:caps/>
                <w:spacing w:val="6"/>
                <w:sz w:val="26"/>
                <w:szCs w:val="26"/>
                <w:lang w:val="uk-UA"/>
              </w:rPr>
              <w:t>List of documents</w:t>
            </w:r>
            <w:r>
              <w:rPr>
                <w:rFonts w:ascii="Arial Narrow" w:hAnsi="Arial Narrow"/>
                <w:b/>
                <w:caps/>
                <w:spacing w:val="6"/>
                <w:sz w:val="26"/>
                <w:szCs w:val="26"/>
                <w:lang w:val="en-US"/>
              </w:rPr>
              <w:t xml:space="preserve"> to</w:t>
            </w:r>
            <w:r w:rsidRPr="00A21FBA">
              <w:rPr>
                <w:rFonts w:ascii="Arial Narrow" w:hAnsi="Arial Narrow"/>
                <w:b/>
                <w:caps/>
                <w:spacing w:val="6"/>
                <w:sz w:val="26"/>
                <w:szCs w:val="26"/>
                <w:lang w:val="uk-UA"/>
              </w:rPr>
              <w:t xml:space="preserve"> </w:t>
            </w:r>
            <w:r w:rsidRPr="00FC35D2">
              <w:rPr>
                <w:rFonts w:ascii="Arial Narrow" w:hAnsi="Arial Narrow"/>
                <w:b/>
                <w:caps/>
                <w:spacing w:val="6"/>
                <w:sz w:val="26"/>
                <w:szCs w:val="26"/>
                <w:lang w:val="uk-UA"/>
              </w:rPr>
              <w:t xml:space="preserve">Application </w:t>
            </w:r>
          </w:p>
        </w:tc>
      </w:tr>
      <w:tr w:rsidR="00A21FBA" w:rsidRPr="00FC35D2" w:rsidTr="00C8561B">
        <w:tblPrEx>
          <w:tblCellMar>
            <w:top w:w="0" w:type="dxa"/>
            <w:left w:w="70" w:type="dxa"/>
            <w:bottom w:w="0" w:type="dxa"/>
            <w:right w:w="70" w:type="dxa"/>
          </w:tblCellMar>
        </w:tblPrEx>
        <w:trPr>
          <w:cantSplit/>
          <w:trHeight w:val="790"/>
        </w:trPr>
        <w:tc>
          <w:tcPr>
            <w:tcW w:w="9985" w:type="dxa"/>
            <w:tcBorders>
              <w:top w:val="nil"/>
              <w:left w:val="nil"/>
              <w:bottom w:val="nil"/>
              <w:right w:val="nil"/>
            </w:tcBorders>
          </w:tcPr>
          <w:p w:rsidR="00A21FBA" w:rsidRDefault="00A21FBA" w:rsidP="00C8561B">
            <w:pPr>
              <w:autoSpaceDE w:val="0"/>
              <w:autoSpaceDN w:val="0"/>
              <w:adjustRightInd w:val="0"/>
              <w:spacing w:before="0" w:after="0"/>
              <w:jc w:val="left"/>
              <w:rPr>
                <w:rFonts w:ascii="Arial Narrow" w:hAnsi="Arial Narrow"/>
                <w:b/>
                <w:color w:val="000000"/>
                <w:sz w:val="18"/>
                <w:szCs w:val="18"/>
                <w:u w:val="single"/>
                <w:lang w:val="uk-UA"/>
              </w:rPr>
            </w:pPr>
            <w:r>
              <w:rPr>
                <w:rFonts w:ascii="Arial Narrow" w:hAnsi="Arial Narrow"/>
                <w:b/>
                <w:color w:val="000000"/>
                <w:sz w:val="18"/>
                <w:szCs w:val="18"/>
                <w:u w:val="single"/>
                <w:lang w:val="uk-UA"/>
              </w:rPr>
              <w:t>д</w:t>
            </w:r>
            <w:r w:rsidRPr="00FC35D2">
              <w:rPr>
                <w:rFonts w:ascii="Arial Narrow" w:hAnsi="Arial Narrow"/>
                <w:b/>
                <w:color w:val="000000"/>
                <w:sz w:val="18"/>
                <w:szCs w:val="18"/>
                <w:u w:val="single"/>
                <w:lang w:val="uk-UA"/>
              </w:rPr>
              <w:t>ля оцінки відповідності Технічно</w:t>
            </w:r>
            <w:r>
              <w:rPr>
                <w:rFonts w:ascii="Arial Narrow" w:hAnsi="Arial Narrow"/>
                <w:b/>
                <w:color w:val="000000"/>
                <w:sz w:val="18"/>
                <w:szCs w:val="18"/>
                <w:u w:val="single"/>
                <w:lang w:val="uk-UA"/>
              </w:rPr>
              <w:t>го</w:t>
            </w:r>
            <w:r w:rsidRPr="00FC35D2">
              <w:rPr>
                <w:rFonts w:ascii="Arial Narrow" w:hAnsi="Arial Narrow"/>
                <w:b/>
                <w:color w:val="000000"/>
                <w:sz w:val="18"/>
                <w:szCs w:val="18"/>
                <w:u w:val="single"/>
                <w:lang w:val="uk-UA"/>
              </w:rPr>
              <w:t xml:space="preserve"> регламенту</w:t>
            </w:r>
            <w:r>
              <w:rPr>
                <w:rFonts w:ascii="Arial Narrow" w:hAnsi="Arial Narrow"/>
                <w:b/>
                <w:color w:val="000000"/>
                <w:sz w:val="18"/>
                <w:szCs w:val="18"/>
                <w:u w:val="single"/>
                <w:lang w:val="uk-UA"/>
              </w:rPr>
              <w:t xml:space="preserve"> </w:t>
            </w:r>
            <w:r w:rsidRPr="00191EF8">
              <w:rPr>
                <w:rFonts w:ascii="Arial Narrow" w:hAnsi="Arial Narrow"/>
                <w:b/>
                <w:color w:val="000000"/>
                <w:sz w:val="18"/>
                <w:szCs w:val="18"/>
                <w:u w:val="single"/>
                <w:lang w:val="uk-UA"/>
              </w:rPr>
              <w:t>приладів, що працюють на газоподібному паливі</w:t>
            </w:r>
            <w:r>
              <w:rPr>
                <w:rFonts w:ascii="Arial Narrow" w:hAnsi="Arial Narrow"/>
                <w:b/>
                <w:color w:val="000000"/>
                <w:sz w:val="18"/>
                <w:szCs w:val="18"/>
                <w:u w:val="single"/>
                <w:lang w:val="uk-UA"/>
              </w:rPr>
              <w:t xml:space="preserve">  </w:t>
            </w:r>
            <w:r w:rsidRPr="00191EF8">
              <w:rPr>
                <w:rFonts w:ascii="Arial Narrow" w:hAnsi="Arial Narrow"/>
                <w:b/>
                <w:color w:val="000000"/>
                <w:sz w:val="18"/>
                <w:szCs w:val="18"/>
                <w:u w:val="single"/>
                <w:lang w:val="uk-UA"/>
              </w:rPr>
              <w:t xml:space="preserve">(ПКМУ № 814 </w:t>
            </w:r>
            <w:r>
              <w:rPr>
                <w:rFonts w:ascii="Arial Narrow" w:hAnsi="Arial Narrow"/>
                <w:b/>
                <w:color w:val="000000"/>
                <w:sz w:val="18"/>
                <w:szCs w:val="18"/>
                <w:u w:val="single"/>
                <w:lang w:val="uk-UA"/>
              </w:rPr>
              <w:t>від</w:t>
            </w:r>
            <w:r w:rsidRPr="00191EF8">
              <w:rPr>
                <w:rFonts w:ascii="Arial Narrow" w:hAnsi="Arial Narrow"/>
                <w:b/>
                <w:color w:val="000000"/>
                <w:sz w:val="18"/>
                <w:szCs w:val="18"/>
                <w:u w:val="single"/>
                <w:lang w:val="uk-UA"/>
              </w:rPr>
              <w:t xml:space="preserve"> 04.07.2018)</w:t>
            </w:r>
          </w:p>
          <w:p w:rsidR="00A21FBA" w:rsidRPr="00FC35D2" w:rsidRDefault="00A21FBA" w:rsidP="00C8561B">
            <w:pPr>
              <w:autoSpaceDE w:val="0"/>
              <w:autoSpaceDN w:val="0"/>
              <w:adjustRightInd w:val="0"/>
              <w:spacing w:before="0" w:after="0"/>
              <w:jc w:val="left"/>
              <w:rPr>
                <w:rFonts w:ascii="Arial Narrow" w:hAnsi="Arial Narrow"/>
                <w:b/>
                <w:sz w:val="18"/>
                <w:szCs w:val="18"/>
                <w:u w:val="single"/>
                <w:lang w:val="uk-UA"/>
              </w:rPr>
            </w:pPr>
            <w:r>
              <w:rPr>
                <w:rFonts w:ascii="Arial Narrow" w:hAnsi="Arial Narrow"/>
                <w:b/>
                <w:sz w:val="18"/>
                <w:szCs w:val="18"/>
                <w:u w:val="single"/>
                <w:lang w:val="en-US"/>
              </w:rPr>
              <w:t>f</w:t>
            </w:r>
            <w:proofErr w:type="spellStart"/>
            <w:r w:rsidRPr="00FC35D2">
              <w:rPr>
                <w:rFonts w:ascii="Arial Narrow" w:hAnsi="Arial Narrow"/>
                <w:b/>
                <w:sz w:val="18"/>
                <w:szCs w:val="18"/>
                <w:u w:val="single"/>
                <w:lang w:val="uk-UA"/>
              </w:rPr>
              <w:t>or</w:t>
            </w:r>
            <w:proofErr w:type="spellEnd"/>
            <w:r w:rsidRPr="00FC35D2">
              <w:rPr>
                <w:rFonts w:ascii="Arial Narrow" w:hAnsi="Arial Narrow"/>
                <w:b/>
                <w:sz w:val="18"/>
                <w:szCs w:val="18"/>
                <w:u w:val="single"/>
                <w:lang w:val="uk-UA"/>
              </w:rPr>
              <w:t xml:space="preserve"> </w:t>
            </w:r>
            <w:proofErr w:type="spellStart"/>
            <w:r w:rsidRPr="00FC35D2">
              <w:rPr>
                <w:rFonts w:ascii="Arial Narrow" w:hAnsi="Arial Narrow"/>
                <w:b/>
                <w:sz w:val="18"/>
                <w:szCs w:val="18"/>
                <w:u w:val="single"/>
                <w:lang w:val="uk-UA"/>
              </w:rPr>
              <w:t>conformity</w:t>
            </w:r>
            <w:proofErr w:type="spellEnd"/>
            <w:r w:rsidRPr="00FC35D2">
              <w:rPr>
                <w:rFonts w:ascii="Arial Narrow" w:hAnsi="Arial Narrow"/>
                <w:b/>
                <w:sz w:val="18"/>
                <w:szCs w:val="18"/>
                <w:u w:val="single"/>
                <w:lang w:val="uk-UA"/>
              </w:rPr>
              <w:t xml:space="preserve"> </w:t>
            </w:r>
            <w:proofErr w:type="spellStart"/>
            <w:r w:rsidRPr="00FC35D2">
              <w:rPr>
                <w:rFonts w:ascii="Arial Narrow" w:hAnsi="Arial Narrow"/>
                <w:b/>
                <w:sz w:val="18"/>
                <w:szCs w:val="18"/>
                <w:u w:val="single"/>
                <w:lang w:val="uk-UA"/>
              </w:rPr>
              <w:t>assessment</w:t>
            </w:r>
            <w:proofErr w:type="spellEnd"/>
            <w:r w:rsidRPr="00FC35D2">
              <w:rPr>
                <w:rFonts w:ascii="Arial Narrow" w:hAnsi="Arial Narrow"/>
                <w:b/>
                <w:sz w:val="18"/>
                <w:szCs w:val="18"/>
                <w:u w:val="single"/>
                <w:lang w:val="uk-UA"/>
              </w:rPr>
              <w:t xml:space="preserve">  </w:t>
            </w:r>
            <w:proofErr w:type="spellStart"/>
            <w:r w:rsidRPr="00FC35D2">
              <w:rPr>
                <w:rFonts w:ascii="Arial Narrow" w:hAnsi="Arial Narrow"/>
                <w:b/>
                <w:sz w:val="18"/>
                <w:szCs w:val="18"/>
                <w:u w:val="single"/>
                <w:lang w:val="uk-UA"/>
              </w:rPr>
              <w:t>to</w:t>
            </w:r>
            <w:proofErr w:type="spellEnd"/>
            <w:r w:rsidRPr="00FC35D2">
              <w:rPr>
                <w:rFonts w:ascii="Arial Narrow" w:hAnsi="Arial Narrow"/>
                <w:b/>
                <w:sz w:val="18"/>
                <w:szCs w:val="18"/>
                <w:u w:val="single"/>
                <w:lang w:val="uk-UA"/>
              </w:rPr>
              <w:t xml:space="preserve"> </w:t>
            </w:r>
            <w:proofErr w:type="spellStart"/>
            <w:r w:rsidRPr="00FC35D2">
              <w:rPr>
                <w:rFonts w:ascii="Arial Narrow" w:hAnsi="Arial Narrow"/>
                <w:b/>
                <w:sz w:val="18"/>
                <w:szCs w:val="18"/>
                <w:u w:val="single"/>
                <w:lang w:val="uk-UA"/>
              </w:rPr>
              <w:t>requi</w:t>
            </w:r>
            <w:r>
              <w:rPr>
                <w:rFonts w:ascii="Arial Narrow" w:hAnsi="Arial Narrow"/>
                <w:b/>
                <w:sz w:val="18"/>
                <w:szCs w:val="18"/>
                <w:u w:val="single"/>
                <w:lang w:val="uk-UA"/>
              </w:rPr>
              <w:t>rements</w:t>
            </w:r>
            <w:proofErr w:type="spellEnd"/>
            <w:r>
              <w:rPr>
                <w:rFonts w:ascii="Arial Narrow" w:hAnsi="Arial Narrow"/>
                <w:b/>
                <w:sz w:val="18"/>
                <w:szCs w:val="18"/>
                <w:u w:val="single"/>
                <w:lang w:val="uk-UA"/>
              </w:rPr>
              <w:t xml:space="preserve"> </w:t>
            </w:r>
            <w:proofErr w:type="spellStart"/>
            <w:r>
              <w:rPr>
                <w:rFonts w:ascii="Arial Narrow" w:hAnsi="Arial Narrow"/>
                <w:b/>
                <w:sz w:val="18"/>
                <w:szCs w:val="18"/>
                <w:u w:val="single"/>
                <w:lang w:val="uk-UA"/>
              </w:rPr>
              <w:t>of</w:t>
            </w:r>
            <w:proofErr w:type="spellEnd"/>
            <w:r>
              <w:rPr>
                <w:rFonts w:ascii="Arial Narrow" w:hAnsi="Arial Narrow"/>
                <w:b/>
                <w:sz w:val="18"/>
                <w:szCs w:val="18"/>
                <w:u w:val="single"/>
                <w:lang w:val="uk-UA"/>
              </w:rPr>
              <w:t xml:space="preserve"> </w:t>
            </w:r>
            <w:proofErr w:type="spellStart"/>
            <w:r>
              <w:rPr>
                <w:rFonts w:ascii="Arial Narrow" w:hAnsi="Arial Narrow"/>
                <w:b/>
                <w:sz w:val="18"/>
                <w:szCs w:val="18"/>
                <w:u w:val="single"/>
                <w:lang w:val="uk-UA"/>
              </w:rPr>
              <w:t>Technical</w:t>
            </w:r>
            <w:proofErr w:type="spellEnd"/>
            <w:r>
              <w:rPr>
                <w:rFonts w:ascii="Arial Narrow" w:hAnsi="Arial Narrow"/>
                <w:b/>
                <w:sz w:val="18"/>
                <w:szCs w:val="18"/>
                <w:u w:val="single"/>
                <w:lang w:val="uk-UA"/>
              </w:rPr>
              <w:t xml:space="preserve"> </w:t>
            </w:r>
            <w:proofErr w:type="spellStart"/>
            <w:r>
              <w:rPr>
                <w:rFonts w:ascii="Arial Narrow" w:hAnsi="Arial Narrow"/>
                <w:b/>
                <w:sz w:val="18"/>
                <w:szCs w:val="18"/>
                <w:u w:val="single"/>
                <w:lang w:val="uk-UA"/>
              </w:rPr>
              <w:t>regulation</w:t>
            </w:r>
            <w:proofErr w:type="spellEnd"/>
            <w:r>
              <w:rPr>
                <w:rFonts w:ascii="Arial Narrow" w:hAnsi="Arial Narrow"/>
                <w:b/>
                <w:sz w:val="18"/>
                <w:szCs w:val="18"/>
                <w:u w:val="single"/>
                <w:lang w:val="uk-UA"/>
              </w:rPr>
              <w:t xml:space="preserve"> </w:t>
            </w:r>
            <w:proofErr w:type="spellStart"/>
            <w:r w:rsidRPr="00191EF8">
              <w:rPr>
                <w:rFonts w:ascii="Arial Narrow" w:hAnsi="Arial Narrow"/>
                <w:b/>
                <w:sz w:val="18"/>
                <w:szCs w:val="18"/>
                <w:u w:val="single"/>
                <w:lang w:val="uk-UA"/>
              </w:rPr>
              <w:t>appliances</w:t>
            </w:r>
            <w:proofErr w:type="spellEnd"/>
            <w:r w:rsidRPr="00191EF8">
              <w:rPr>
                <w:rFonts w:ascii="Arial Narrow" w:hAnsi="Arial Narrow"/>
                <w:b/>
                <w:sz w:val="18"/>
                <w:szCs w:val="18"/>
                <w:u w:val="single"/>
                <w:lang w:val="uk-UA"/>
              </w:rPr>
              <w:t xml:space="preserve"> </w:t>
            </w:r>
            <w:proofErr w:type="spellStart"/>
            <w:r w:rsidRPr="00191EF8">
              <w:rPr>
                <w:rFonts w:ascii="Arial Narrow" w:hAnsi="Arial Narrow"/>
                <w:b/>
                <w:sz w:val="18"/>
                <w:szCs w:val="18"/>
                <w:u w:val="single"/>
                <w:lang w:val="uk-UA"/>
              </w:rPr>
              <w:t>burning</w:t>
            </w:r>
            <w:proofErr w:type="spellEnd"/>
            <w:r w:rsidRPr="00191EF8">
              <w:rPr>
                <w:rFonts w:ascii="Arial Narrow" w:hAnsi="Arial Narrow"/>
                <w:b/>
                <w:sz w:val="18"/>
                <w:szCs w:val="18"/>
                <w:u w:val="single"/>
                <w:lang w:val="uk-UA"/>
              </w:rPr>
              <w:t xml:space="preserve"> </w:t>
            </w:r>
            <w:proofErr w:type="spellStart"/>
            <w:r w:rsidRPr="00191EF8">
              <w:rPr>
                <w:rFonts w:ascii="Arial Narrow" w:hAnsi="Arial Narrow"/>
                <w:b/>
                <w:sz w:val="18"/>
                <w:szCs w:val="18"/>
                <w:u w:val="single"/>
                <w:lang w:val="uk-UA"/>
              </w:rPr>
              <w:t>gaseous</w:t>
            </w:r>
            <w:proofErr w:type="spellEnd"/>
            <w:r w:rsidRPr="00191EF8">
              <w:rPr>
                <w:rFonts w:ascii="Arial Narrow" w:hAnsi="Arial Narrow"/>
                <w:b/>
                <w:sz w:val="18"/>
                <w:szCs w:val="18"/>
                <w:u w:val="single"/>
                <w:lang w:val="uk-UA"/>
              </w:rPr>
              <w:t xml:space="preserve"> </w:t>
            </w:r>
            <w:proofErr w:type="spellStart"/>
            <w:r w:rsidRPr="00191EF8">
              <w:rPr>
                <w:rFonts w:ascii="Arial Narrow" w:hAnsi="Arial Narrow"/>
                <w:b/>
                <w:sz w:val="18"/>
                <w:szCs w:val="18"/>
                <w:u w:val="single"/>
                <w:lang w:val="uk-UA"/>
              </w:rPr>
              <w:t>fuels</w:t>
            </w:r>
            <w:proofErr w:type="spellEnd"/>
            <w:r w:rsidRPr="00191EF8">
              <w:rPr>
                <w:rFonts w:ascii="Arial Narrow" w:hAnsi="Arial Narrow"/>
                <w:b/>
                <w:sz w:val="18"/>
                <w:szCs w:val="18"/>
                <w:u w:val="single"/>
                <w:lang w:val="uk-UA"/>
              </w:rPr>
              <w:t xml:space="preserve">  (PKMU # 814 </w:t>
            </w:r>
            <w:proofErr w:type="spellStart"/>
            <w:r w:rsidRPr="00191EF8">
              <w:rPr>
                <w:rFonts w:ascii="Arial Narrow" w:hAnsi="Arial Narrow"/>
                <w:b/>
                <w:sz w:val="18"/>
                <w:szCs w:val="18"/>
                <w:u w:val="single"/>
                <w:lang w:val="uk-UA"/>
              </w:rPr>
              <w:t>from</w:t>
            </w:r>
            <w:proofErr w:type="spellEnd"/>
            <w:r w:rsidRPr="00191EF8">
              <w:rPr>
                <w:rFonts w:ascii="Arial Narrow" w:hAnsi="Arial Narrow"/>
                <w:b/>
                <w:sz w:val="18"/>
                <w:szCs w:val="18"/>
                <w:u w:val="single"/>
                <w:lang w:val="uk-UA"/>
              </w:rPr>
              <w:t xml:space="preserve"> 04/07/2018)</w:t>
            </w:r>
          </w:p>
          <w:p w:rsidR="00A21FBA" w:rsidRDefault="00A21FBA" w:rsidP="00C8561B">
            <w:pPr>
              <w:autoSpaceDE w:val="0"/>
              <w:autoSpaceDN w:val="0"/>
              <w:adjustRightInd w:val="0"/>
              <w:spacing w:before="0" w:after="0"/>
              <w:jc w:val="center"/>
              <w:rPr>
                <w:rFonts w:ascii="Arial Narrow" w:hAnsi="Arial Narrow" w:cs="Arial Narrow"/>
                <w:bCs/>
                <w:sz w:val="16"/>
                <w:szCs w:val="16"/>
                <w:lang w:val="uk-UA" w:eastAsia="uk-UA"/>
              </w:rPr>
            </w:pPr>
            <w:r w:rsidRPr="00FC35D2">
              <w:rPr>
                <w:rFonts w:ascii="Arial Narrow" w:hAnsi="Arial Narrow" w:cs="Arial Narrow"/>
                <w:bCs/>
                <w:sz w:val="16"/>
                <w:szCs w:val="16"/>
                <w:lang w:val="uk-UA" w:eastAsia="uk-UA"/>
              </w:rPr>
              <w:t xml:space="preserve">(Назва технічного регламенту / </w:t>
            </w:r>
            <w:proofErr w:type="spellStart"/>
            <w:r w:rsidRPr="00FC35D2">
              <w:rPr>
                <w:rFonts w:ascii="Arial Narrow" w:hAnsi="Arial Narrow" w:cs="Arial Narrow"/>
                <w:bCs/>
                <w:sz w:val="16"/>
                <w:szCs w:val="16"/>
                <w:lang w:val="uk-UA" w:eastAsia="uk-UA"/>
              </w:rPr>
              <w:t>name</w:t>
            </w:r>
            <w:proofErr w:type="spellEnd"/>
            <w:r w:rsidRPr="00FC35D2">
              <w:rPr>
                <w:rFonts w:ascii="Arial Narrow" w:hAnsi="Arial Narrow" w:cs="Arial Narrow"/>
                <w:bCs/>
                <w:sz w:val="16"/>
                <w:szCs w:val="16"/>
                <w:lang w:val="uk-UA" w:eastAsia="uk-UA"/>
              </w:rPr>
              <w:t xml:space="preserve"> </w:t>
            </w:r>
            <w:proofErr w:type="spellStart"/>
            <w:r w:rsidRPr="00FC35D2">
              <w:rPr>
                <w:rFonts w:ascii="Arial Narrow" w:hAnsi="Arial Narrow" w:cs="Arial Narrow"/>
                <w:bCs/>
                <w:sz w:val="16"/>
                <w:szCs w:val="16"/>
                <w:lang w:val="uk-UA" w:eastAsia="uk-UA"/>
              </w:rPr>
              <w:t>of</w:t>
            </w:r>
            <w:proofErr w:type="spellEnd"/>
            <w:r w:rsidRPr="00FC35D2">
              <w:rPr>
                <w:rFonts w:ascii="Arial Narrow" w:hAnsi="Arial Narrow" w:cs="Arial Narrow"/>
                <w:bCs/>
                <w:sz w:val="16"/>
                <w:szCs w:val="16"/>
                <w:lang w:val="uk-UA" w:eastAsia="uk-UA"/>
              </w:rPr>
              <w:t xml:space="preserve"> </w:t>
            </w:r>
            <w:proofErr w:type="spellStart"/>
            <w:r w:rsidRPr="00FC35D2">
              <w:rPr>
                <w:rFonts w:ascii="Arial Narrow" w:hAnsi="Arial Narrow" w:cs="Arial Narrow"/>
                <w:bCs/>
                <w:sz w:val="16"/>
                <w:szCs w:val="16"/>
                <w:lang w:val="uk-UA" w:eastAsia="uk-UA"/>
              </w:rPr>
              <w:t>Technical</w:t>
            </w:r>
            <w:proofErr w:type="spellEnd"/>
            <w:r w:rsidRPr="00FC35D2">
              <w:rPr>
                <w:rFonts w:ascii="Arial Narrow" w:hAnsi="Arial Narrow" w:cs="Arial Narrow"/>
                <w:bCs/>
                <w:sz w:val="16"/>
                <w:szCs w:val="16"/>
                <w:lang w:val="uk-UA" w:eastAsia="uk-UA"/>
              </w:rPr>
              <w:t xml:space="preserve"> </w:t>
            </w:r>
            <w:proofErr w:type="spellStart"/>
            <w:r w:rsidRPr="00FC35D2">
              <w:rPr>
                <w:rFonts w:ascii="Arial Narrow" w:hAnsi="Arial Narrow" w:cs="Arial Narrow"/>
                <w:bCs/>
                <w:sz w:val="16"/>
                <w:szCs w:val="16"/>
                <w:lang w:val="uk-UA" w:eastAsia="uk-UA"/>
              </w:rPr>
              <w:t>regalement</w:t>
            </w:r>
            <w:proofErr w:type="spellEnd"/>
            <w:r w:rsidRPr="00FC35D2">
              <w:rPr>
                <w:rFonts w:ascii="Arial Narrow" w:hAnsi="Arial Narrow" w:cs="Arial Narrow"/>
                <w:bCs/>
                <w:sz w:val="16"/>
                <w:szCs w:val="16"/>
                <w:lang w:val="uk-UA" w:eastAsia="uk-UA"/>
              </w:rPr>
              <w:t>)</w:t>
            </w:r>
          </w:p>
          <w:p w:rsidR="00A21FBA" w:rsidRPr="00FC35D2" w:rsidRDefault="00A21FBA" w:rsidP="00C8561B">
            <w:pPr>
              <w:autoSpaceDE w:val="0"/>
              <w:autoSpaceDN w:val="0"/>
              <w:adjustRightInd w:val="0"/>
              <w:spacing w:before="0" w:after="0"/>
              <w:jc w:val="center"/>
              <w:rPr>
                <w:rFonts w:ascii="Arial Narrow" w:hAnsi="Arial Narrow" w:cs="Arial Narrow"/>
                <w:bCs/>
                <w:sz w:val="16"/>
                <w:szCs w:val="16"/>
                <w:lang w:val="uk-UA" w:eastAsia="uk-UA"/>
              </w:rPr>
            </w:pPr>
          </w:p>
        </w:tc>
      </w:tr>
    </w:tbl>
    <w:p w:rsidR="00822DCA" w:rsidRPr="001C3332" w:rsidRDefault="004C48F2" w:rsidP="00822DCA">
      <w:pPr>
        <w:spacing w:before="0" w:after="0"/>
        <w:rPr>
          <w:b/>
          <w:lang w:val="en-US"/>
        </w:rPr>
      </w:pPr>
      <w:r w:rsidRPr="001C3332">
        <w:rPr>
          <w:b/>
          <w:lang w:val="uk-UA"/>
        </w:rPr>
        <w:t xml:space="preserve">МОДУЛЬ </w:t>
      </w:r>
      <w:r w:rsidRPr="001C3332">
        <w:rPr>
          <w:b/>
          <w:lang w:val="en-US"/>
        </w:rPr>
        <w:t>B</w:t>
      </w:r>
      <w:r w:rsidR="00822DCA" w:rsidRPr="001C3332">
        <w:rPr>
          <w:b/>
          <w:lang w:val="uk-UA"/>
        </w:rPr>
        <w:t xml:space="preserve"> / </w:t>
      </w:r>
      <w:r w:rsidR="001C3332" w:rsidRPr="001C3332">
        <w:rPr>
          <w:b/>
          <w:lang w:val="uk-UA"/>
        </w:rPr>
        <w:t>MODULE B</w:t>
      </w:r>
      <w:bookmarkStart w:id="0" w:name="_GoBack"/>
      <w:bookmarkEnd w:id="0"/>
    </w:p>
    <w:p w:rsidR="004C48F2" w:rsidRPr="00822DCA" w:rsidRDefault="004C48F2" w:rsidP="00822DCA">
      <w:pPr>
        <w:spacing w:before="0" w:after="0"/>
        <w:rPr>
          <w:lang w:val="uk-UA"/>
        </w:rPr>
      </w:pPr>
      <w:r w:rsidRPr="00822DCA">
        <w:rPr>
          <w:lang w:val="uk-UA"/>
        </w:rPr>
        <w:t>експертиза типу - поєднання експертизи типового зразка та його проекту</w:t>
      </w:r>
      <w:r w:rsidR="00822DCA" w:rsidRPr="00822DCA">
        <w:rPr>
          <w:lang w:val="uk-UA"/>
        </w:rPr>
        <w:t xml:space="preserve"> / </w:t>
      </w:r>
      <w:proofErr w:type="spellStart"/>
      <w:r w:rsidR="00822DCA" w:rsidRPr="00822DCA">
        <w:rPr>
          <w:lang w:val="ru-RU"/>
        </w:rPr>
        <w:t>type</w:t>
      </w:r>
      <w:proofErr w:type="spellEnd"/>
      <w:r w:rsidR="00822DCA" w:rsidRPr="00822DCA">
        <w:rPr>
          <w:lang w:val="uk-UA"/>
        </w:rPr>
        <w:t>-</w:t>
      </w:r>
      <w:proofErr w:type="spellStart"/>
      <w:r w:rsidR="00822DCA" w:rsidRPr="00822DCA">
        <w:rPr>
          <w:lang w:val="ru-RU"/>
        </w:rPr>
        <w:t>examination</w:t>
      </w:r>
      <w:proofErr w:type="spellEnd"/>
      <w:r w:rsidR="00822DCA" w:rsidRPr="00822DCA">
        <w:rPr>
          <w:lang w:val="uk-UA"/>
        </w:rPr>
        <w:t xml:space="preserve"> — </w:t>
      </w:r>
      <w:proofErr w:type="spellStart"/>
      <w:r w:rsidR="00822DCA" w:rsidRPr="00822DCA">
        <w:rPr>
          <w:lang w:val="ru-RU"/>
        </w:rPr>
        <w:t>production</w:t>
      </w:r>
      <w:proofErr w:type="spellEnd"/>
      <w:r w:rsidR="00822DCA" w:rsidRPr="00822DCA">
        <w:rPr>
          <w:lang w:val="uk-UA"/>
        </w:rPr>
        <w:t xml:space="preserve"> </w:t>
      </w:r>
      <w:proofErr w:type="spellStart"/>
      <w:r w:rsidR="00822DCA" w:rsidRPr="00822DCA">
        <w:rPr>
          <w:lang w:val="ru-RU"/>
        </w:rPr>
        <w:t>type</w:t>
      </w:r>
      <w:proofErr w:type="spellEnd"/>
    </w:p>
    <w:tbl>
      <w:tblPr>
        <w:tblStyle w:val="ac"/>
        <w:tblW w:w="10774" w:type="dxa"/>
        <w:tblInd w:w="-601" w:type="dxa"/>
        <w:tblLook w:val="04A0" w:firstRow="1" w:lastRow="0" w:firstColumn="1" w:lastColumn="0" w:noHBand="0" w:noVBand="1"/>
      </w:tblPr>
      <w:tblGrid>
        <w:gridCol w:w="495"/>
        <w:gridCol w:w="5317"/>
        <w:gridCol w:w="4962"/>
      </w:tblGrid>
      <w:tr w:rsidR="004C48F2" w:rsidRPr="0001487A" w:rsidTr="00822DCA">
        <w:trPr>
          <w:tblHeader/>
        </w:trPr>
        <w:tc>
          <w:tcPr>
            <w:tcW w:w="495" w:type="dxa"/>
          </w:tcPr>
          <w:p w:rsidR="004C48F2" w:rsidRPr="00822DCA" w:rsidRDefault="0001487A" w:rsidP="004C48F2">
            <w:pPr>
              <w:spacing w:before="0" w:after="0"/>
              <w:rPr>
                <w:b/>
                <w:lang w:val="uk-UA"/>
              </w:rPr>
            </w:pPr>
            <w:r w:rsidRPr="00822DCA">
              <w:rPr>
                <w:b/>
                <w:lang w:val="uk-UA"/>
              </w:rPr>
              <w:t>№</w:t>
            </w:r>
          </w:p>
        </w:tc>
        <w:tc>
          <w:tcPr>
            <w:tcW w:w="5317" w:type="dxa"/>
          </w:tcPr>
          <w:p w:rsidR="004C48F2" w:rsidRPr="00822DCA" w:rsidRDefault="0001487A" w:rsidP="0001487A">
            <w:pPr>
              <w:spacing w:before="0" w:after="0"/>
              <w:jc w:val="center"/>
              <w:rPr>
                <w:b/>
                <w:lang w:val="uk-UA"/>
              </w:rPr>
            </w:pPr>
            <w:r w:rsidRPr="00822DCA">
              <w:rPr>
                <w:b/>
                <w:lang w:val="uk-UA"/>
              </w:rPr>
              <w:t>ПЕРЕЛІК ДОКУМЕНТІВ ДО ЗАЯВКИ</w:t>
            </w:r>
          </w:p>
        </w:tc>
        <w:tc>
          <w:tcPr>
            <w:tcW w:w="4962" w:type="dxa"/>
          </w:tcPr>
          <w:p w:rsidR="004C48F2" w:rsidRPr="00822DCA" w:rsidRDefault="0001487A" w:rsidP="0001487A">
            <w:pPr>
              <w:spacing w:before="0" w:after="0"/>
              <w:jc w:val="center"/>
              <w:rPr>
                <w:b/>
                <w:lang w:val="uk-UA"/>
              </w:rPr>
            </w:pPr>
            <w:r w:rsidRPr="00822DCA">
              <w:rPr>
                <w:b/>
                <w:lang w:val="uk-UA"/>
              </w:rPr>
              <w:t>LIST OF DOCUMENTS TO APPLICATION</w:t>
            </w:r>
          </w:p>
        </w:tc>
      </w:tr>
      <w:tr w:rsidR="004C48F2" w:rsidRPr="00242C9A" w:rsidTr="00242C9A">
        <w:tc>
          <w:tcPr>
            <w:tcW w:w="495" w:type="dxa"/>
          </w:tcPr>
          <w:p w:rsidR="004C48F2" w:rsidRPr="004C48F2" w:rsidRDefault="004C48F2" w:rsidP="004C48F2">
            <w:pPr>
              <w:spacing w:before="0" w:after="0"/>
              <w:rPr>
                <w:lang w:val="en-US"/>
              </w:rPr>
            </w:pPr>
            <w:r>
              <w:rPr>
                <w:lang w:val="en-US"/>
              </w:rPr>
              <w:t>1</w:t>
            </w:r>
          </w:p>
        </w:tc>
        <w:tc>
          <w:tcPr>
            <w:tcW w:w="5317" w:type="dxa"/>
          </w:tcPr>
          <w:p w:rsidR="004C48F2" w:rsidRDefault="004C48F2" w:rsidP="004C48F2">
            <w:pPr>
              <w:spacing w:before="0" w:after="0"/>
              <w:rPr>
                <w:lang w:val="uk-UA"/>
              </w:rPr>
            </w:pPr>
            <w:r>
              <w:rPr>
                <w:lang w:val="uk-UA"/>
              </w:rPr>
              <w:t>Т</w:t>
            </w:r>
            <w:r w:rsidRPr="004C48F2">
              <w:rPr>
                <w:lang w:val="uk-UA"/>
              </w:rPr>
              <w:t>ехнічна документація, яка дає можливість оцінити відповідність приладу або арматури вимогам Технічного регламенту, які застосовуються до них, і включає належний аналіз та оцінку ризику (ризиків). У технічній документації зазначаються застосовні вимоги та охоплені, наскільки це стосується такої оцінки, питання проектування, виробництва та функціонування приладу або арматури.</w:t>
            </w:r>
          </w:p>
          <w:p w:rsidR="004C48F2" w:rsidRPr="004C48F2" w:rsidRDefault="004C48F2" w:rsidP="004C48F2">
            <w:pPr>
              <w:spacing w:before="0" w:after="0"/>
              <w:rPr>
                <w:b/>
                <w:lang w:val="uk-UA"/>
              </w:rPr>
            </w:pPr>
            <w:r w:rsidRPr="004C48F2">
              <w:rPr>
                <w:b/>
                <w:lang w:val="uk-UA"/>
              </w:rPr>
              <w:t>Технічна документація повинна у відповідних випадках містити принаймні такі елементи:</w:t>
            </w:r>
          </w:p>
        </w:tc>
        <w:tc>
          <w:tcPr>
            <w:tcW w:w="4962" w:type="dxa"/>
          </w:tcPr>
          <w:p w:rsidR="00242C9A" w:rsidRPr="00242C9A" w:rsidRDefault="00242C9A" w:rsidP="004C48F2">
            <w:pPr>
              <w:spacing w:before="0" w:after="0"/>
              <w:rPr>
                <w:lang w:val="en-US"/>
              </w:rPr>
            </w:pPr>
            <w:r w:rsidRPr="00242C9A">
              <w:rPr>
                <w:lang w:val="en-US"/>
              </w:rPr>
              <w:t xml:space="preserve">The technical documentation shall make it possible to assess the appliance's or fitting's conformity with the applicable requirements of this Regulation and shall include an adequate analysis and assessment of the risk(s). The technical documentation shall specify the applicable requirements and cover, as far as relevant for the assessment, the design, manufacture and operation of the appliance or the fitting. </w:t>
            </w:r>
          </w:p>
          <w:p w:rsidR="004C48F2" w:rsidRPr="00242C9A" w:rsidRDefault="00242C9A" w:rsidP="004C48F2">
            <w:pPr>
              <w:spacing w:before="0" w:after="0"/>
              <w:rPr>
                <w:b/>
                <w:lang w:val="uk-UA"/>
              </w:rPr>
            </w:pPr>
            <w:r w:rsidRPr="00242C9A">
              <w:rPr>
                <w:b/>
                <w:lang w:val="en-US"/>
              </w:rPr>
              <w:t>The technical documentation shall contain, wherever applicable, at least the following elements:</w:t>
            </w:r>
          </w:p>
        </w:tc>
      </w:tr>
      <w:tr w:rsidR="004C48F2" w:rsidRPr="00242C9A" w:rsidTr="00242C9A">
        <w:tc>
          <w:tcPr>
            <w:tcW w:w="495" w:type="dxa"/>
          </w:tcPr>
          <w:p w:rsidR="004C48F2" w:rsidRPr="004C48F2" w:rsidRDefault="004C48F2" w:rsidP="004C48F2">
            <w:pPr>
              <w:spacing w:before="0" w:after="0"/>
              <w:rPr>
                <w:lang w:val="uk-UA"/>
              </w:rPr>
            </w:pPr>
            <w:r>
              <w:rPr>
                <w:lang w:val="uk-UA"/>
              </w:rPr>
              <w:t>1.1</w:t>
            </w:r>
          </w:p>
        </w:tc>
        <w:tc>
          <w:tcPr>
            <w:tcW w:w="5317" w:type="dxa"/>
          </w:tcPr>
          <w:p w:rsidR="004C48F2" w:rsidRPr="004C48F2" w:rsidRDefault="004C48F2" w:rsidP="004C48F2">
            <w:pPr>
              <w:spacing w:before="0" w:after="0"/>
              <w:rPr>
                <w:lang w:val="uk-UA"/>
              </w:rPr>
            </w:pPr>
            <w:r w:rsidRPr="004C48F2">
              <w:rPr>
                <w:lang w:val="uk-UA"/>
              </w:rPr>
              <w:t>загал</w:t>
            </w:r>
            <w:r>
              <w:rPr>
                <w:lang w:val="uk-UA"/>
              </w:rPr>
              <w:t>ьний опис приладу або арматури;</w:t>
            </w:r>
          </w:p>
        </w:tc>
        <w:tc>
          <w:tcPr>
            <w:tcW w:w="4962" w:type="dxa"/>
          </w:tcPr>
          <w:p w:rsidR="004C48F2" w:rsidRPr="001463DF" w:rsidRDefault="00242C9A" w:rsidP="004C48F2">
            <w:pPr>
              <w:spacing w:before="0" w:after="0"/>
              <w:rPr>
                <w:lang w:val="en-US"/>
              </w:rPr>
            </w:pPr>
            <w:r w:rsidRPr="001463DF">
              <w:rPr>
                <w:lang w:val="en-US"/>
              </w:rPr>
              <w:t xml:space="preserve">a general description of the appliance or the fitting;  </w:t>
            </w:r>
          </w:p>
        </w:tc>
      </w:tr>
      <w:tr w:rsidR="004C48F2" w:rsidRPr="00242C9A" w:rsidTr="00242C9A">
        <w:tc>
          <w:tcPr>
            <w:tcW w:w="495" w:type="dxa"/>
          </w:tcPr>
          <w:p w:rsidR="004C48F2" w:rsidRPr="004C48F2" w:rsidRDefault="004C48F2" w:rsidP="004C48F2">
            <w:pPr>
              <w:spacing w:before="0" w:after="0"/>
              <w:rPr>
                <w:lang w:val="uk-UA"/>
              </w:rPr>
            </w:pPr>
            <w:r>
              <w:rPr>
                <w:lang w:val="uk-UA"/>
              </w:rPr>
              <w:t>1.2</w:t>
            </w:r>
          </w:p>
        </w:tc>
        <w:tc>
          <w:tcPr>
            <w:tcW w:w="5317" w:type="dxa"/>
          </w:tcPr>
          <w:p w:rsidR="004C48F2" w:rsidRPr="004C48F2" w:rsidRDefault="004C48F2" w:rsidP="004C48F2">
            <w:pPr>
              <w:spacing w:before="0" w:after="0"/>
              <w:rPr>
                <w:lang w:val="uk-UA"/>
              </w:rPr>
            </w:pPr>
            <w:r w:rsidRPr="004C48F2">
              <w:rPr>
                <w:lang w:val="uk-UA"/>
              </w:rPr>
              <w:t>ескізний проект, виробничі креслення та схеми компонентів, складальни</w:t>
            </w:r>
            <w:r>
              <w:rPr>
                <w:lang w:val="uk-UA"/>
              </w:rPr>
              <w:t>х вузлів, електричних кіл тощо;</w:t>
            </w:r>
          </w:p>
        </w:tc>
        <w:tc>
          <w:tcPr>
            <w:tcW w:w="4962" w:type="dxa"/>
          </w:tcPr>
          <w:p w:rsidR="004C48F2" w:rsidRPr="001463DF" w:rsidRDefault="00242C9A" w:rsidP="004C48F2">
            <w:pPr>
              <w:spacing w:before="0" w:after="0"/>
              <w:rPr>
                <w:lang w:val="en-US"/>
              </w:rPr>
            </w:pPr>
            <w:r w:rsidRPr="001463DF">
              <w:rPr>
                <w:lang w:val="en-US"/>
              </w:rPr>
              <w:t>conceptual design and manufacturing drawings and schemes of components, sub-assemblies, circuits, etc.;</w:t>
            </w:r>
          </w:p>
        </w:tc>
      </w:tr>
      <w:tr w:rsidR="004C48F2" w:rsidRPr="00242C9A" w:rsidTr="00242C9A">
        <w:tc>
          <w:tcPr>
            <w:tcW w:w="495" w:type="dxa"/>
          </w:tcPr>
          <w:p w:rsidR="004C48F2" w:rsidRPr="004C48F2" w:rsidRDefault="004C48F2" w:rsidP="004C48F2">
            <w:pPr>
              <w:spacing w:before="0" w:after="0"/>
              <w:rPr>
                <w:lang w:val="uk-UA"/>
              </w:rPr>
            </w:pPr>
            <w:r>
              <w:rPr>
                <w:lang w:val="uk-UA"/>
              </w:rPr>
              <w:t>1.3</w:t>
            </w:r>
          </w:p>
        </w:tc>
        <w:tc>
          <w:tcPr>
            <w:tcW w:w="5317" w:type="dxa"/>
          </w:tcPr>
          <w:p w:rsidR="004C48F2" w:rsidRPr="004C48F2" w:rsidRDefault="004C48F2" w:rsidP="004C48F2">
            <w:pPr>
              <w:spacing w:before="0" w:after="0"/>
              <w:rPr>
                <w:lang w:val="uk-UA"/>
              </w:rPr>
            </w:pPr>
            <w:r w:rsidRPr="004C48F2">
              <w:rPr>
                <w:lang w:val="uk-UA"/>
              </w:rPr>
              <w:t>описи та пояснення, необхідні для розуміння зазначених креслень і схем та функц</w:t>
            </w:r>
            <w:r>
              <w:rPr>
                <w:lang w:val="uk-UA"/>
              </w:rPr>
              <w:t>іонування приладу або арматури;</w:t>
            </w:r>
          </w:p>
        </w:tc>
        <w:tc>
          <w:tcPr>
            <w:tcW w:w="4962" w:type="dxa"/>
          </w:tcPr>
          <w:p w:rsidR="004C48F2" w:rsidRPr="001463DF" w:rsidRDefault="00242C9A" w:rsidP="004C48F2">
            <w:pPr>
              <w:spacing w:before="0" w:after="0"/>
              <w:rPr>
                <w:lang w:val="en-US"/>
              </w:rPr>
            </w:pPr>
            <w:r w:rsidRPr="001463DF">
              <w:rPr>
                <w:lang w:val="en-US"/>
              </w:rPr>
              <w:t xml:space="preserve">descriptions and explanations necessary for the understanding of those drawings and schemes and the operation of the appliance or the fitting;  </w:t>
            </w:r>
          </w:p>
        </w:tc>
      </w:tr>
      <w:tr w:rsidR="004C48F2" w:rsidRPr="00242C9A" w:rsidTr="00242C9A">
        <w:tc>
          <w:tcPr>
            <w:tcW w:w="495" w:type="dxa"/>
          </w:tcPr>
          <w:p w:rsidR="004C48F2" w:rsidRPr="004C48F2" w:rsidRDefault="004C48F2" w:rsidP="004C48F2">
            <w:pPr>
              <w:spacing w:before="0" w:after="0"/>
              <w:rPr>
                <w:lang w:val="uk-UA"/>
              </w:rPr>
            </w:pPr>
            <w:r>
              <w:rPr>
                <w:lang w:val="uk-UA"/>
              </w:rPr>
              <w:t>1.4</w:t>
            </w:r>
          </w:p>
        </w:tc>
        <w:tc>
          <w:tcPr>
            <w:tcW w:w="5317" w:type="dxa"/>
          </w:tcPr>
          <w:p w:rsidR="004C48F2" w:rsidRPr="004C48F2" w:rsidRDefault="004C48F2" w:rsidP="004C48F2">
            <w:pPr>
              <w:spacing w:before="0" w:after="0"/>
              <w:rPr>
                <w:lang w:val="uk-UA"/>
              </w:rPr>
            </w:pPr>
            <w:r w:rsidRPr="004C48F2">
              <w:rPr>
                <w:lang w:val="uk-UA"/>
              </w:rPr>
              <w:t>список застосованих повністю чи частково стандартів з переліку національних стандартів, передбаченого пунктом 40 Технічного регламенту, а у разі, коли зазначені стандарти не були застосовані, - описи рішень, прийнятих з метою забезпечення відповідності суттєвим вимогам Технічного регламенту, а також список інших відповідних технічних специфікацій, що були застосовані. У разі часткового застосування стандартів з переліку національних стандартів у технічній документації повинні бути зазначені ті</w:t>
            </w:r>
            <w:r>
              <w:rPr>
                <w:lang w:val="uk-UA"/>
              </w:rPr>
              <w:t xml:space="preserve"> частини, які були застосовані;</w:t>
            </w:r>
          </w:p>
        </w:tc>
        <w:tc>
          <w:tcPr>
            <w:tcW w:w="4962" w:type="dxa"/>
          </w:tcPr>
          <w:p w:rsidR="004C48F2" w:rsidRPr="001463DF" w:rsidRDefault="00242C9A" w:rsidP="004C48F2">
            <w:pPr>
              <w:spacing w:before="0" w:after="0"/>
              <w:rPr>
                <w:lang w:val="en-US"/>
              </w:rPr>
            </w:pPr>
            <w:r w:rsidRPr="001463DF">
              <w:rPr>
                <w:lang w:val="en-US"/>
              </w:rPr>
              <w:t xml:space="preserve">a list of the </w:t>
            </w:r>
            <w:proofErr w:type="spellStart"/>
            <w:r w:rsidRPr="001463DF">
              <w:rPr>
                <w:lang w:val="en-US"/>
              </w:rPr>
              <w:t>harmonised</w:t>
            </w:r>
            <w:proofErr w:type="spellEnd"/>
            <w:r w:rsidRPr="001463DF">
              <w:rPr>
                <w:lang w:val="en-US"/>
              </w:rPr>
              <w:t xml:space="preserve"> standards applied in full or in part the references of which have been published in the Official Journal of the European Union and, where those </w:t>
            </w:r>
            <w:proofErr w:type="spellStart"/>
            <w:r w:rsidRPr="001463DF">
              <w:rPr>
                <w:lang w:val="en-US"/>
              </w:rPr>
              <w:t>harmonised</w:t>
            </w:r>
            <w:proofErr w:type="spellEnd"/>
            <w:r w:rsidRPr="001463DF">
              <w:rPr>
                <w:lang w:val="en-US"/>
              </w:rPr>
              <w:t xml:space="preserve"> standards have not been applied, descriptions of the solutions adopted to meet the essential requirements of this Regulation, including a list of other relevant technical specifications applied. In the event of partly applied </w:t>
            </w:r>
            <w:proofErr w:type="spellStart"/>
            <w:r w:rsidRPr="001463DF">
              <w:rPr>
                <w:lang w:val="en-US"/>
              </w:rPr>
              <w:t>harmonised</w:t>
            </w:r>
            <w:proofErr w:type="spellEnd"/>
            <w:r w:rsidRPr="001463DF">
              <w:rPr>
                <w:lang w:val="en-US"/>
              </w:rPr>
              <w:t xml:space="preserve"> standards, the technical documentation shall specify the parts which have been applied;  </w:t>
            </w:r>
          </w:p>
        </w:tc>
      </w:tr>
      <w:tr w:rsidR="004C48F2" w:rsidRPr="00242C9A" w:rsidTr="00242C9A">
        <w:tc>
          <w:tcPr>
            <w:tcW w:w="495" w:type="dxa"/>
          </w:tcPr>
          <w:p w:rsidR="004C48F2" w:rsidRPr="004C48F2" w:rsidRDefault="004C48F2" w:rsidP="004C48F2">
            <w:pPr>
              <w:spacing w:before="0" w:after="0"/>
              <w:rPr>
                <w:lang w:val="uk-UA"/>
              </w:rPr>
            </w:pPr>
            <w:r>
              <w:rPr>
                <w:lang w:val="uk-UA"/>
              </w:rPr>
              <w:t>1.5</w:t>
            </w:r>
          </w:p>
        </w:tc>
        <w:tc>
          <w:tcPr>
            <w:tcW w:w="5317" w:type="dxa"/>
          </w:tcPr>
          <w:p w:rsidR="004C48F2" w:rsidRPr="004C48F2" w:rsidRDefault="004C48F2" w:rsidP="004C48F2">
            <w:pPr>
              <w:spacing w:before="0" w:after="0"/>
              <w:rPr>
                <w:lang w:val="uk-UA"/>
              </w:rPr>
            </w:pPr>
            <w:r w:rsidRPr="004C48F2">
              <w:rPr>
                <w:lang w:val="uk-UA"/>
              </w:rPr>
              <w:t>результати виконаних проектних розрахунк</w:t>
            </w:r>
            <w:r>
              <w:rPr>
                <w:lang w:val="uk-UA"/>
              </w:rPr>
              <w:t>ів, проведених досліджень тощо;</w:t>
            </w:r>
          </w:p>
        </w:tc>
        <w:tc>
          <w:tcPr>
            <w:tcW w:w="4962" w:type="dxa"/>
          </w:tcPr>
          <w:p w:rsidR="004C48F2" w:rsidRPr="001463DF" w:rsidRDefault="00242C9A" w:rsidP="004C48F2">
            <w:pPr>
              <w:spacing w:before="0" w:after="0"/>
              <w:rPr>
                <w:lang w:val="en-US"/>
              </w:rPr>
            </w:pPr>
            <w:r w:rsidRPr="001463DF">
              <w:rPr>
                <w:lang w:val="en-US"/>
              </w:rPr>
              <w:t xml:space="preserve">results of design calculations made, examinations carried out, etc.;  </w:t>
            </w:r>
          </w:p>
        </w:tc>
      </w:tr>
      <w:tr w:rsidR="004C48F2" w:rsidRPr="004C48F2" w:rsidTr="00242C9A">
        <w:tc>
          <w:tcPr>
            <w:tcW w:w="495" w:type="dxa"/>
          </w:tcPr>
          <w:p w:rsidR="004C48F2" w:rsidRPr="004C48F2" w:rsidRDefault="004C48F2" w:rsidP="004C48F2">
            <w:pPr>
              <w:spacing w:before="0" w:after="0"/>
              <w:rPr>
                <w:lang w:val="uk-UA"/>
              </w:rPr>
            </w:pPr>
            <w:r>
              <w:rPr>
                <w:lang w:val="uk-UA"/>
              </w:rPr>
              <w:t>1.6</w:t>
            </w:r>
          </w:p>
        </w:tc>
        <w:tc>
          <w:tcPr>
            <w:tcW w:w="5317" w:type="dxa"/>
          </w:tcPr>
          <w:p w:rsidR="004C48F2" w:rsidRPr="004C48F2" w:rsidRDefault="004C48F2" w:rsidP="004C48F2">
            <w:pPr>
              <w:spacing w:before="0" w:after="0"/>
              <w:rPr>
                <w:lang w:val="uk-UA"/>
              </w:rPr>
            </w:pPr>
            <w:r w:rsidRPr="004C48F2">
              <w:rPr>
                <w:lang w:val="uk-UA"/>
              </w:rPr>
              <w:t>протоколи випробувань;</w:t>
            </w:r>
          </w:p>
        </w:tc>
        <w:tc>
          <w:tcPr>
            <w:tcW w:w="4962" w:type="dxa"/>
          </w:tcPr>
          <w:p w:rsidR="004C48F2" w:rsidRPr="001463DF" w:rsidRDefault="00242C9A" w:rsidP="004C48F2">
            <w:pPr>
              <w:spacing w:before="0" w:after="0"/>
              <w:rPr>
                <w:lang w:val="en-US"/>
              </w:rPr>
            </w:pPr>
            <w:r w:rsidRPr="001463DF">
              <w:rPr>
                <w:lang w:val="en-US"/>
              </w:rPr>
              <w:t xml:space="preserve">test reports;  </w:t>
            </w:r>
          </w:p>
        </w:tc>
      </w:tr>
      <w:tr w:rsidR="004C48F2" w:rsidRPr="00242C9A" w:rsidTr="00242C9A">
        <w:tc>
          <w:tcPr>
            <w:tcW w:w="495" w:type="dxa"/>
          </w:tcPr>
          <w:p w:rsidR="004C48F2" w:rsidRPr="004C48F2" w:rsidRDefault="004C48F2" w:rsidP="004C48F2">
            <w:pPr>
              <w:spacing w:before="0" w:after="0"/>
              <w:rPr>
                <w:lang w:val="uk-UA"/>
              </w:rPr>
            </w:pPr>
            <w:r>
              <w:rPr>
                <w:lang w:val="uk-UA"/>
              </w:rPr>
              <w:t>1.7</w:t>
            </w:r>
          </w:p>
        </w:tc>
        <w:tc>
          <w:tcPr>
            <w:tcW w:w="5317" w:type="dxa"/>
          </w:tcPr>
          <w:p w:rsidR="004C48F2" w:rsidRPr="004C48F2" w:rsidRDefault="004C48F2" w:rsidP="004C48F2">
            <w:pPr>
              <w:spacing w:before="0" w:after="0"/>
              <w:rPr>
                <w:lang w:val="uk-UA"/>
              </w:rPr>
            </w:pPr>
            <w:r w:rsidRPr="004C48F2">
              <w:rPr>
                <w:lang w:val="uk-UA"/>
              </w:rPr>
              <w:t>інструкції з м</w:t>
            </w:r>
            <w:r>
              <w:rPr>
                <w:lang w:val="uk-UA"/>
              </w:rPr>
              <w:t>онтажу та експлуатації приладу;</w:t>
            </w:r>
          </w:p>
        </w:tc>
        <w:tc>
          <w:tcPr>
            <w:tcW w:w="4962" w:type="dxa"/>
          </w:tcPr>
          <w:p w:rsidR="004C48F2" w:rsidRPr="001463DF" w:rsidRDefault="00242C9A" w:rsidP="004C48F2">
            <w:pPr>
              <w:spacing w:before="0" w:after="0"/>
              <w:rPr>
                <w:lang w:val="en-US"/>
              </w:rPr>
            </w:pPr>
            <w:r w:rsidRPr="001463DF">
              <w:rPr>
                <w:lang w:val="en-US"/>
              </w:rPr>
              <w:t xml:space="preserve">instructions for installation and use of the appliance;  </w:t>
            </w:r>
          </w:p>
        </w:tc>
      </w:tr>
      <w:tr w:rsidR="004C48F2" w:rsidRPr="00242C9A" w:rsidTr="00242C9A">
        <w:tc>
          <w:tcPr>
            <w:tcW w:w="495" w:type="dxa"/>
          </w:tcPr>
          <w:p w:rsidR="004C48F2" w:rsidRPr="004C48F2" w:rsidRDefault="004C48F2" w:rsidP="004C48F2">
            <w:pPr>
              <w:spacing w:before="0" w:after="0"/>
              <w:rPr>
                <w:lang w:val="uk-UA"/>
              </w:rPr>
            </w:pPr>
            <w:r>
              <w:rPr>
                <w:lang w:val="uk-UA"/>
              </w:rPr>
              <w:t>1.8</w:t>
            </w:r>
          </w:p>
        </w:tc>
        <w:tc>
          <w:tcPr>
            <w:tcW w:w="5317" w:type="dxa"/>
          </w:tcPr>
          <w:p w:rsidR="004C48F2" w:rsidRPr="004C48F2" w:rsidRDefault="004C48F2" w:rsidP="004C48F2">
            <w:pPr>
              <w:spacing w:before="0" w:after="0"/>
              <w:rPr>
                <w:lang w:val="uk-UA"/>
              </w:rPr>
            </w:pPr>
            <w:r w:rsidRPr="004C48F2">
              <w:rPr>
                <w:lang w:val="uk-UA"/>
              </w:rPr>
              <w:t xml:space="preserve">декларацію про відповідність арматури, яка повинна містити інструкції щодо </w:t>
            </w:r>
            <w:proofErr w:type="spellStart"/>
            <w:r w:rsidRPr="004C48F2">
              <w:rPr>
                <w:lang w:val="uk-UA"/>
              </w:rPr>
              <w:t>вмонтування</w:t>
            </w:r>
            <w:proofErr w:type="spellEnd"/>
            <w:r w:rsidRPr="004C48F2">
              <w:rPr>
                <w:lang w:val="uk-UA"/>
              </w:rPr>
              <w:t xml:space="preserve"> в прилад або складання приладу;</w:t>
            </w:r>
          </w:p>
        </w:tc>
        <w:tc>
          <w:tcPr>
            <w:tcW w:w="4962" w:type="dxa"/>
          </w:tcPr>
          <w:p w:rsidR="004C48F2" w:rsidRPr="001463DF" w:rsidRDefault="00242C9A" w:rsidP="00242C9A">
            <w:pPr>
              <w:spacing w:before="0" w:after="0"/>
              <w:rPr>
                <w:lang w:val="en-US"/>
              </w:rPr>
            </w:pPr>
            <w:r w:rsidRPr="001463DF">
              <w:rPr>
                <w:lang w:val="en-US"/>
              </w:rPr>
              <w:t>the declaration of conformity of the fitting containing the instructions on how the fitting should be incorporated into an appliance or assembled to constitute an appliance;</w:t>
            </w:r>
          </w:p>
        </w:tc>
      </w:tr>
      <w:tr w:rsidR="004C48F2" w:rsidRPr="004C48F2" w:rsidTr="00242C9A">
        <w:tc>
          <w:tcPr>
            <w:tcW w:w="495" w:type="dxa"/>
          </w:tcPr>
          <w:p w:rsidR="004C48F2" w:rsidRDefault="004C48F2" w:rsidP="004C48F2">
            <w:pPr>
              <w:spacing w:before="0" w:after="0"/>
              <w:rPr>
                <w:lang w:val="uk-UA"/>
              </w:rPr>
            </w:pPr>
            <w:r>
              <w:rPr>
                <w:lang w:val="uk-UA"/>
              </w:rPr>
              <w:t>2</w:t>
            </w:r>
          </w:p>
        </w:tc>
        <w:tc>
          <w:tcPr>
            <w:tcW w:w="5317" w:type="dxa"/>
          </w:tcPr>
          <w:p w:rsidR="004C48F2" w:rsidRDefault="004C48F2" w:rsidP="004C48F2">
            <w:pPr>
              <w:spacing w:before="0" w:after="0"/>
              <w:rPr>
                <w:lang w:val="uk-UA"/>
              </w:rPr>
            </w:pPr>
            <w:r>
              <w:rPr>
                <w:lang w:val="uk-UA"/>
              </w:rPr>
              <w:t>П</w:t>
            </w:r>
            <w:r w:rsidRPr="004C48F2">
              <w:rPr>
                <w:lang w:val="uk-UA"/>
              </w:rPr>
              <w:t xml:space="preserve">ідтвердні докази щодо адекватності рішення технічного проекту. </w:t>
            </w:r>
          </w:p>
          <w:p w:rsidR="004C48F2" w:rsidRDefault="004C48F2" w:rsidP="004C48F2">
            <w:pPr>
              <w:spacing w:before="0" w:after="0"/>
              <w:rPr>
                <w:lang w:val="uk-UA"/>
              </w:rPr>
            </w:pPr>
            <w:r w:rsidRPr="004C48F2">
              <w:rPr>
                <w:lang w:val="uk-UA"/>
              </w:rPr>
              <w:t xml:space="preserve">Такі підтвердні докази повинні містити посилання на всі використані документи, зокрема якщо відповідні національні стандарти та/або технічні специфікації, відповідність яким надає презумпцію відповідності продукції суттєвим вимогам, не були застосовані повністю. </w:t>
            </w:r>
          </w:p>
          <w:p w:rsidR="004C48F2" w:rsidRPr="004C48F2" w:rsidRDefault="004C48F2" w:rsidP="004C48F2">
            <w:pPr>
              <w:spacing w:before="0" w:after="0"/>
              <w:rPr>
                <w:lang w:val="uk-UA"/>
              </w:rPr>
            </w:pPr>
            <w:r w:rsidRPr="004C48F2">
              <w:rPr>
                <w:lang w:val="uk-UA"/>
              </w:rPr>
              <w:t>У разі потреби підтвердні докази повинні включати результати випробувань, проведених відповідною лабораторією виробника або іншою випробувальною лабораторією від імені виробника та під його відповідальність.</w:t>
            </w:r>
          </w:p>
        </w:tc>
        <w:tc>
          <w:tcPr>
            <w:tcW w:w="4962" w:type="dxa"/>
          </w:tcPr>
          <w:p w:rsidR="006C4832" w:rsidRPr="001463DF" w:rsidRDefault="006C4832" w:rsidP="004C48F2">
            <w:pPr>
              <w:spacing w:before="0" w:after="0"/>
              <w:rPr>
                <w:lang w:val="en-US"/>
              </w:rPr>
            </w:pPr>
            <w:r w:rsidRPr="001463DF">
              <w:rPr>
                <w:lang w:val="en-US"/>
              </w:rPr>
              <w:t xml:space="preserve">The supporting evidence for the adequacy of the technical design solution. </w:t>
            </w:r>
          </w:p>
          <w:p w:rsidR="006C4832" w:rsidRPr="001463DF" w:rsidRDefault="006C4832" w:rsidP="004C48F2">
            <w:pPr>
              <w:spacing w:before="0" w:after="0"/>
              <w:rPr>
                <w:lang w:val="en-US"/>
              </w:rPr>
            </w:pPr>
            <w:r w:rsidRPr="001463DF">
              <w:rPr>
                <w:lang w:val="en-US"/>
              </w:rPr>
              <w:t xml:space="preserve">This supporting evidence shall mention any documents that have been used, in particular where the relevant </w:t>
            </w:r>
            <w:proofErr w:type="spellStart"/>
            <w:r w:rsidRPr="001463DF">
              <w:rPr>
                <w:lang w:val="en-US"/>
              </w:rPr>
              <w:t>harmonised</w:t>
            </w:r>
            <w:proofErr w:type="spellEnd"/>
            <w:r w:rsidRPr="001463DF">
              <w:rPr>
                <w:lang w:val="en-US"/>
              </w:rPr>
              <w:t xml:space="preserve"> standards have not been applied in full. </w:t>
            </w:r>
          </w:p>
          <w:p w:rsidR="004C48F2" w:rsidRPr="001463DF" w:rsidRDefault="006C4832" w:rsidP="004C48F2">
            <w:pPr>
              <w:spacing w:before="0" w:after="0"/>
              <w:rPr>
                <w:lang w:val="en-US"/>
              </w:rPr>
            </w:pPr>
            <w:r w:rsidRPr="001463DF">
              <w:rPr>
                <w:lang w:val="en-US"/>
              </w:rPr>
              <w:t>The supporting evidence shall include, where necessary, the results of tests carried out in accordance with other relevant technical specifications by the appropriate laboratory of the manufacturer, or by another testing laboratory on his behalf and under his responsibility.</w:t>
            </w:r>
          </w:p>
        </w:tc>
      </w:tr>
      <w:tr w:rsidR="004C48F2" w:rsidRPr="004C48F2" w:rsidTr="00242C9A">
        <w:tc>
          <w:tcPr>
            <w:tcW w:w="495" w:type="dxa"/>
          </w:tcPr>
          <w:p w:rsidR="004C48F2" w:rsidRDefault="004C48F2" w:rsidP="004C48F2">
            <w:pPr>
              <w:spacing w:before="0" w:after="0"/>
              <w:rPr>
                <w:lang w:val="uk-UA"/>
              </w:rPr>
            </w:pPr>
            <w:r>
              <w:rPr>
                <w:lang w:val="uk-UA"/>
              </w:rPr>
              <w:t>3</w:t>
            </w:r>
          </w:p>
        </w:tc>
        <w:tc>
          <w:tcPr>
            <w:tcW w:w="5317" w:type="dxa"/>
          </w:tcPr>
          <w:p w:rsidR="004C48F2" w:rsidRPr="004C48F2" w:rsidRDefault="001463DF" w:rsidP="004C48F2">
            <w:pPr>
              <w:spacing w:before="0" w:after="0"/>
              <w:rPr>
                <w:lang w:val="uk-UA"/>
              </w:rPr>
            </w:pPr>
            <w:r>
              <w:rPr>
                <w:lang w:val="uk-UA"/>
              </w:rPr>
              <w:t>С</w:t>
            </w:r>
            <w:r w:rsidR="004C48F2" w:rsidRPr="004C48F2">
              <w:rPr>
                <w:lang w:val="uk-UA"/>
              </w:rPr>
              <w:t>ертифікат експертизи типу і декларацію про відп</w:t>
            </w:r>
            <w:r w:rsidR="004C48F2">
              <w:rPr>
                <w:lang w:val="uk-UA"/>
              </w:rPr>
              <w:t>овідність вмонтованої арматури (при потребі)</w:t>
            </w:r>
          </w:p>
        </w:tc>
        <w:tc>
          <w:tcPr>
            <w:tcW w:w="4962" w:type="dxa"/>
          </w:tcPr>
          <w:p w:rsidR="004C48F2" w:rsidRPr="001463DF" w:rsidRDefault="001463DF" w:rsidP="006C4832">
            <w:pPr>
              <w:spacing w:before="0" w:after="0"/>
              <w:rPr>
                <w:lang w:val="en-US"/>
              </w:rPr>
            </w:pPr>
            <w:r w:rsidRPr="001463DF">
              <w:rPr>
                <w:lang w:val="en-US"/>
              </w:rPr>
              <w:t>T</w:t>
            </w:r>
            <w:r w:rsidR="006C4832" w:rsidRPr="001463DF">
              <w:rPr>
                <w:lang w:val="en-US"/>
              </w:rPr>
              <w:t>he type-examination certificate and the EU declaration of conformity relating to the fittings incorporated into the appliance</w:t>
            </w:r>
            <w:r w:rsidRPr="001463DF">
              <w:rPr>
                <w:lang w:val="en-US"/>
              </w:rPr>
              <w:t xml:space="preserve"> (</w:t>
            </w:r>
            <w:r w:rsidRPr="001463DF">
              <w:rPr>
                <w:lang w:val="en-US"/>
              </w:rPr>
              <w:t>if necessary)</w:t>
            </w:r>
            <w:r w:rsidR="006C4832" w:rsidRPr="001463DF">
              <w:rPr>
                <w:lang w:val="en-US"/>
              </w:rPr>
              <w:t>;</w:t>
            </w:r>
          </w:p>
        </w:tc>
      </w:tr>
      <w:tr w:rsidR="004C48F2" w:rsidRPr="004C48F2" w:rsidTr="00242C9A">
        <w:tc>
          <w:tcPr>
            <w:tcW w:w="495" w:type="dxa"/>
          </w:tcPr>
          <w:p w:rsidR="004C48F2" w:rsidRDefault="004C48F2" w:rsidP="004C48F2">
            <w:pPr>
              <w:spacing w:before="0" w:after="0"/>
              <w:rPr>
                <w:lang w:val="uk-UA"/>
              </w:rPr>
            </w:pPr>
            <w:r>
              <w:rPr>
                <w:lang w:val="uk-UA"/>
              </w:rPr>
              <w:lastRenderedPageBreak/>
              <w:t>4</w:t>
            </w:r>
          </w:p>
        </w:tc>
        <w:tc>
          <w:tcPr>
            <w:tcW w:w="5317" w:type="dxa"/>
          </w:tcPr>
          <w:p w:rsidR="004C48F2" w:rsidRPr="004C48F2" w:rsidRDefault="004C48F2" w:rsidP="004C48F2">
            <w:pPr>
              <w:spacing w:before="0" w:after="0"/>
              <w:rPr>
                <w:lang w:val="uk-UA"/>
              </w:rPr>
            </w:pPr>
            <w:r>
              <w:rPr>
                <w:lang w:val="uk-UA"/>
              </w:rPr>
              <w:t>А</w:t>
            </w:r>
            <w:r w:rsidRPr="004C48F2">
              <w:rPr>
                <w:lang w:val="uk-UA"/>
              </w:rPr>
              <w:t xml:space="preserve">тестати і сертифікати, що стосуються методів виробництва та/або інспектування, та/або моніторингу </w:t>
            </w:r>
            <w:r>
              <w:rPr>
                <w:lang w:val="uk-UA"/>
              </w:rPr>
              <w:t xml:space="preserve">приладу або арматури </w:t>
            </w:r>
            <w:r>
              <w:rPr>
                <w:lang w:val="uk-UA"/>
              </w:rPr>
              <w:t>(при потребі)</w:t>
            </w:r>
          </w:p>
        </w:tc>
        <w:tc>
          <w:tcPr>
            <w:tcW w:w="4962" w:type="dxa"/>
          </w:tcPr>
          <w:p w:rsidR="004C48F2" w:rsidRPr="001463DF" w:rsidRDefault="001463DF" w:rsidP="004C48F2">
            <w:pPr>
              <w:spacing w:before="0" w:after="0"/>
              <w:rPr>
                <w:lang w:val="en-US"/>
              </w:rPr>
            </w:pPr>
            <w:r w:rsidRPr="001463DF">
              <w:rPr>
                <w:lang w:val="en-US"/>
              </w:rPr>
              <w:t>A</w:t>
            </w:r>
            <w:r w:rsidR="006C4832" w:rsidRPr="001463DF">
              <w:rPr>
                <w:lang w:val="en-US"/>
              </w:rPr>
              <w:t>ttestations and certificates relating to the methods of manufacture and/or inspection and/or monitoring of the appliance or the fitting</w:t>
            </w:r>
            <w:r w:rsidRPr="001463DF">
              <w:rPr>
                <w:lang w:val="en-US"/>
              </w:rPr>
              <w:t xml:space="preserve"> (</w:t>
            </w:r>
            <w:r w:rsidRPr="001463DF">
              <w:rPr>
                <w:lang w:val="en-US"/>
              </w:rPr>
              <w:t>if necessary)</w:t>
            </w:r>
            <w:r w:rsidR="006C4832" w:rsidRPr="001463DF">
              <w:rPr>
                <w:lang w:val="en-US"/>
              </w:rPr>
              <w:t>;</w:t>
            </w:r>
          </w:p>
        </w:tc>
      </w:tr>
      <w:tr w:rsidR="004C48F2" w:rsidRPr="004C48F2" w:rsidTr="00242C9A">
        <w:tc>
          <w:tcPr>
            <w:tcW w:w="495" w:type="dxa"/>
          </w:tcPr>
          <w:p w:rsidR="004C48F2" w:rsidRPr="004C48F2" w:rsidRDefault="004C48F2" w:rsidP="004C48F2">
            <w:pPr>
              <w:spacing w:before="0" w:after="0"/>
              <w:rPr>
                <w:lang w:val="uk-UA"/>
              </w:rPr>
            </w:pPr>
            <w:r>
              <w:rPr>
                <w:lang w:val="uk-UA"/>
              </w:rPr>
              <w:t>5</w:t>
            </w:r>
          </w:p>
        </w:tc>
        <w:tc>
          <w:tcPr>
            <w:tcW w:w="5317" w:type="dxa"/>
          </w:tcPr>
          <w:p w:rsidR="004C48F2" w:rsidRPr="004C48F2" w:rsidRDefault="004C48F2" w:rsidP="004C48F2">
            <w:pPr>
              <w:spacing w:before="0" w:after="0"/>
              <w:rPr>
                <w:lang w:val="uk-UA"/>
              </w:rPr>
            </w:pPr>
            <w:r>
              <w:rPr>
                <w:lang w:val="uk-UA"/>
              </w:rPr>
              <w:t>Б</w:t>
            </w:r>
            <w:r w:rsidRPr="004C48F2">
              <w:rPr>
                <w:lang w:val="uk-UA"/>
              </w:rPr>
              <w:t>удь-який інший документ, який сприятиме проведенню оцінки ві</w:t>
            </w:r>
            <w:r>
              <w:rPr>
                <w:lang w:val="uk-UA"/>
              </w:rPr>
              <w:t xml:space="preserve">дповідності призначеним органом </w:t>
            </w:r>
            <w:r>
              <w:rPr>
                <w:lang w:val="uk-UA"/>
              </w:rPr>
              <w:t>(при потребі)</w:t>
            </w:r>
          </w:p>
        </w:tc>
        <w:tc>
          <w:tcPr>
            <w:tcW w:w="4962" w:type="dxa"/>
          </w:tcPr>
          <w:p w:rsidR="004C48F2" w:rsidRPr="001463DF" w:rsidRDefault="001463DF" w:rsidP="004C48F2">
            <w:pPr>
              <w:spacing w:before="0" w:after="0"/>
              <w:rPr>
                <w:lang w:val="en-US"/>
              </w:rPr>
            </w:pPr>
            <w:r w:rsidRPr="001463DF">
              <w:rPr>
                <w:lang w:val="en-US"/>
              </w:rPr>
              <w:t>A</w:t>
            </w:r>
            <w:r w:rsidR="006C4832" w:rsidRPr="001463DF">
              <w:rPr>
                <w:lang w:val="en-US"/>
              </w:rPr>
              <w:t>ny other document making it possible for the notified body to improve its assessment</w:t>
            </w:r>
            <w:r w:rsidRPr="001463DF">
              <w:rPr>
                <w:lang w:val="en-US"/>
              </w:rPr>
              <w:t xml:space="preserve"> (if necessary)</w:t>
            </w:r>
            <w:r w:rsidR="006C4832" w:rsidRPr="001463DF">
              <w:rPr>
                <w:lang w:val="en-US"/>
              </w:rPr>
              <w:t>.</w:t>
            </w:r>
          </w:p>
        </w:tc>
      </w:tr>
      <w:tr w:rsidR="0001487A" w:rsidRPr="004C48F2" w:rsidTr="00272A9F">
        <w:tc>
          <w:tcPr>
            <w:tcW w:w="10774" w:type="dxa"/>
            <w:gridSpan w:val="3"/>
          </w:tcPr>
          <w:p w:rsidR="0001487A" w:rsidRDefault="0001487A" w:rsidP="0001487A">
            <w:pPr>
              <w:spacing w:before="0" w:after="0"/>
              <w:rPr>
                <w:lang w:val="en-US"/>
              </w:rPr>
            </w:pPr>
            <w:r w:rsidRPr="0001487A">
              <w:rPr>
                <w:b/>
                <w:lang w:val="uk-UA"/>
              </w:rPr>
              <w:t>Примітка.</w:t>
            </w:r>
            <w:r>
              <w:rPr>
                <w:lang w:val="uk-UA"/>
              </w:rPr>
              <w:t xml:space="preserve"> </w:t>
            </w:r>
            <w:r w:rsidRPr="0001487A">
              <w:rPr>
                <w:lang w:val="uk-UA"/>
              </w:rPr>
              <w:t>У разі потреби виробник повинен також представити призначеному органу документи</w:t>
            </w:r>
            <w:r>
              <w:rPr>
                <w:lang w:val="uk-UA"/>
              </w:rPr>
              <w:t xml:space="preserve"> згідно пп.3, 4, 5.</w:t>
            </w:r>
          </w:p>
          <w:p w:rsidR="0001487A" w:rsidRPr="004C48F2" w:rsidRDefault="006C4832" w:rsidP="001463DF">
            <w:pPr>
              <w:spacing w:before="0" w:after="0"/>
              <w:rPr>
                <w:lang w:val="uk-UA"/>
              </w:rPr>
            </w:pPr>
            <w:r w:rsidRPr="006C4832">
              <w:rPr>
                <w:b/>
                <w:lang w:val="en-US"/>
              </w:rPr>
              <w:t>Note.</w:t>
            </w:r>
            <w:r>
              <w:rPr>
                <w:lang w:val="en-US"/>
              </w:rPr>
              <w:t xml:space="preserve"> </w:t>
            </w:r>
            <w:r w:rsidRPr="006C4832">
              <w:rPr>
                <w:lang w:val="en-US"/>
              </w:rPr>
              <w:t xml:space="preserve">Where appropriate, the manufacturer shall also submit to the notified body </w:t>
            </w:r>
            <w:r>
              <w:rPr>
                <w:lang w:val="en-US"/>
              </w:rPr>
              <w:t xml:space="preserve">documents </w:t>
            </w:r>
            <w:r w:rsidRPr="006C4832">
              <w:rPr>
                <w:lang w:val="en-US"/>
              </w:rPr>
              <w:t>in accordance with p</w:t>
            </w:r>
            <w:r w:rsidR="001463DF">
              <w:rPr>
                <w:lang w:val="en-US"/>
              </w:rPr>
              <w:t>oints</w:t>
            </w:r>
            <w:r w:rsidRPr="006C4832">
              <w:rPr>
                <w:lang w:val="en-US"/>
              </w:rPr>
              <w:t xml:space="preserve"> 3, 4, </w:t>
            </w:r>
            <w:proofErr w:type="gramStart"/>
            <w:r w:rsidRPr="006C4832">
              <w:rPr>
                <w:lang w:val="en-US"/>
              </w:rPr>
              <w:t>5</w:t>
            </w:r>
            <w:proofErr w:type="gramEnd"/>
            <w:r w:rsidRPr="006C4832">
              <w:rPr>
                <w:lang w:val="en-US"/>
              </w:rPr>
              <w:t>.</w:t>
            </w:r>
          </w:p>
        </w:tc>
      </w:tr>
    </w:tbl>
    <w:p w:rsidR="004C48F2" w:rsidRDefault="004C48F2">
      <w:pPr>
        <w:rPr>
          <w:lang w:val="uk-UA"/>
        </w:rPr>
      </w:pPr>
    </w:p>
    <w:p w:rsidR="00EB6B31" w:rsidRPr="001C3332" w:rsidRDefault="00EB6B31" w:rsidP="00EB6B31">
      <w:pPr>
        <w:spacing w:before="0" w:after="0"/>
        <w:rPr>
          <w:b/>
          <w:lang w:val="uk-UA"/>
        </w:rPr>
      </w:pPr>
      <w:r w:rsidRPr="001C3332">
        <w:rPr>
          <w:b/>
          <w:lang w:val="uk-UA"/>
        </w:rPr>
        <w:t xml:space="preserve">МОДУЛЬ D </w:t>
      </w:r>
      <w:r w:rsidRPr="001C3332">
        <w:rPr>
          <w:b/>
          <w:lang w:val="uk-UA"/>
        </w:rPr>
        <w:t>/ MODULE D</w:t>
      </w:r>
    </w:p>
    <w:p w:rsidR="00E118E1" w:rsidRPr="00EB6B31" w:rsidRDefault="00EB6B31" w:rsidP="00EB6B31">
      <w:pPr>
        <w:spacing w:before="0" w:after="0"/>
        <w:rPr>
          <w:lang w:val="en-US"/>
        </w:rPr>
      </w:pPr>
      <w:r w:rsidRPr="00EB6B31">
        <w:rPr>
          <w:lang w:val="uk-UA"/>
        </w:rPr>
        <w:t>відповідність типу на основі забезпечення якості виробничого процесу</w:t>
      </w:r>
      <w:r>
        <w:rPr>
          <w:lang w:val="uk-UA"/>
        </w:rPr>
        <w:t xml:space="preserve"> /</w:t>
      </w:r>
      <w:r w:rsidRPr="00EB6B31">
        <w:rPr>
          <w:lang w:val="uk-UA"/>
        </w:rPr>
        <w:t xml:space="preserve"> </w:t>
      </w:r>
      <w:r w:rsidRPr="00EB6B31">
        <w:rPr>
          <w:lang w:val="en-US"/>
        </w:rPr>
        <w:t>conformity to type based on quality assurance of the production process</w:t>
      </w:r>
    </w:p>
    <w:tbl>
      <w:tblPr>
        <w:tblStyle w:val="ac"/>
        <w:tblW w:w="10774" w:type="dxa"/>
        <w:tblInd w:w="-601" w:type="dxa"/>
        <w:tblLook w:val="04A0" w:firstRow="1" w:lastRow="0" w:firstColumn="1" w:lastColumn="0" w:noHBand="0" w:noVBand="1"/>
      </w:tblPr>
      <w:tblGrid>
        <w:gridCol w:w="495"/>
        <w:gridCol w:w="5317"/>
        <w:gridCol w:w="4962"/>
      </w:tblGrid>
      <w:tr w:rsidR="00EB6B31" w:rsidRPr="00822DCA" w:rsidTr="00C8561B">
        <w:trPr>
          <w:tblHeader/>
        </w:trPr>
        <w:tc>
          <w:tcPr>
            <w:tcW w:w="495" w:type="dxa"/>
          </w:tcPr>
          <w:p w:rsidR="00EB6B31" w:rsidRPr="00822DCA" w:rsidRDefault="00EB6B31" w:rsidP="00C8561B">
            <w:pPr>
              <w:spacing w:before="0" w:after="0"/>
              <w:rPr>
                <w:b/>
                <w:lang w:val="uk-UA"/>
              </w:rPr>
            </w:pPr>
            <w:r w:rsidRPr="00822DCA">
              <w:rPr>
                <w:b/>
                <w:lang w:val="uk-UA"/>
              </w:rPr>
              <w:t>№</w:t>
            </w:r>
          </w:p>
        </w:tc>
        <w:tc>
          <w:tcPr>
            <w:tcW w:w="5317" w:type="dxa"/>
          </w:tcPr>
          <w:p w:rsidR="00EB6B31" w:rsidRPr="00822DCA" w:rsidRDefault="00EB6B31" w:rsidP="00C8561B">
            <w:pPr>
              <w:spacing w:before="0" w:after="0"/>
              <w:jc w:val="center"/>
              <w:rPr>
                <w:b/>
                <w:lang w:val="uk-UA"/>
              </w:rPr>
            </w:pPr>
            <w:r w:rsidRPr="00822DCA">
              <w:rPr>
                <w:b/>
                <w:lang w:val="uk-UA"/>
              </w:rPr>
              <w:t>ПЕРЕЛІК ДОКУМЕНТІВ ДО ЗАЯВКИ</w:t>
            </w:r>
          </w:p>
        </w:tc>
        <w:tc>
          <w:tcPr>
            <w:tcW w:w="4962" w:type="dxa"/>
          </w:tcPr>
          <w:p w:rsidR="00EB6B31" w:rsidRPr="00822DCA" w:rsidRDefault="00EB6B31" w:rsidP="00C8561B">
            <w:pPr>
              <w:spacing w:before="0" w:after="0"/>
              <w:jc w:val="center"/>
              <w:rPr>
                <w:b/>
                <w:lang w:val="uk-UA"/>
              </w:rPr>
            </w:pPr>
            <w:r w:rsidRPr="00822DCA">
              <w:rPr>
                <w:b/>
                <w:lang w:val="uk-UA"/>
              </w:rPr>
              <w:t>LIST OF DOCUMENTS TO APPLICATION</w:t>
            </w:r>
          </w:p>
        </w:tc>
      </w:tr>
      <w:tr w:rsidR="00EB6B31" w:rsidRPr="00242C9A" w:rsidTr="00C8561B">
        <w:tc>
          <w:tcPr>
            <w:tcW w:w="495" w:type="dxa"/>
          </w:tcPr>
          <w:p w:rsidR="00EB6B31" w:rsidRPr="004C48F2" w:rsidRDefault="00EB6B31" w:rsidP="00C8561B">
            <w:pPr>
              <w:spacing w:before="0" w:after="0"/>
              <w:rPr>
                <w:lang w:val="en-US"/>
              </w:rPr>
            </w:pPr>
            <w:r>
              <w:rPr>
                <w:lang w:val="en-US"/>
              </w:rPr>
              <w:t>1</w:t>
            </w:r>
          </w:p>
        </w:tc>
        <w:tc>
          <w:tcPr>
            <w:tcW w:w="5317" w:type="dxa"/>
          </w:tcPr>
          <w:p w:rsidR="00EB6B31" w:rsidRDefault="00EB6B31" w:rsidP="00C8561B">
            <w:pPr>
              <w:spacing w:before="0" w:after="0"/>
              <w:rPr>
                <w:lang w:val="uk-UA"/>
              </w:rPr>
            </w:pPr>
            <w:r>
              <w:rPr>
                <w:lang w:val="uk-UA"/>
              </w:rPr>
              <w:t>Д</w:t>
            </w:r>
            <w:r w:rsidRPr="00EB6B31">
              <w:rPr>
                <w:lang w:val="uk-UA"/>
              </w:rPr>
              <w:t>окументація стос</w:t>
            </w:r>
            <w:r>
              <w:rPr>
                <w:lang w:val="uk-UA"/>
              </w:rPr>
              <w:t>овно системи управління якістю.</w:t>
            </w:r>
          </w:p>
          <w:p w:rsidR="00EB6B31" w:rsidRPr="00EB6B31" w:rsidRDefault="00EB6B31" w:rsidP="00EB6B31">
            <w:pPr>
              <w:spacing w:before="0" w:after="0"/>
              <w:rPr>
                <w:lang w:val="uk-UA"/>
              </w:rPr>
            </w:pPr>
            <w:r w:rsidRPr="00EB6B31">
              <w:rPr>
                <w:lang w:val="uk-UA"/>
              </w:rPr>
              <w:t>Зазначена документація повинна м</w:t>
            </w:r>
            <w:r>
              <w:rPr>
                <w:lang w:val="uk-UA"/>
              </w:rPr>
              <w:t>істити, зокрема, належний опис:</w:t>
            </w:r>
          </w:p>
        </w:tc>
        <w:tc>
          <w:tcPr>
            <w:tcW w:w="4962" w:type="dxa"/>
          </w:tcPr>
          <w:p w:rsidR="00EB6B31" w:rsidRPr="00EB6B31" w:rsidRDefault="001C3332" w:rsidP="00C8561B">
            <w:pPr>
              <w:spacing w:before="0" w:after="0"/>
              <w:rPr>
                <w:lang w:val="en-US"/>
              </w:rPr>
            </w:pPr>
            <w:r>
              <w:rPr>
                <w:lang w:val="en-US"/>
              </w:rPr>
              <w:t>T</w:t>
            </w:r>
            <w:r w:rsidR="00EB6B31" w:rsidRPr="00EB6B31">
              <w:rPr>
                <w:lang w:val="en-US"/>
              </w:rPr>
              <w:t xml:space="preserve">he documentation concerning the quality system; </w:t>
            </w:r>
          </w:p>
          <w:p w:rsidR="00EB6B31" w:rsidRPr="00EB6B31" w:rsidRDefault="00EB6B31" w:rsidP="00C8561B">
            <w:pPr>
              <w:spacing w:before="0" w:after="0"/>
              <w:rPr>
                <w:lang w:val="en-US"/>
              </w:rPr>
            </w:pPr>
            <w:r w:rsidRPr="00EB6B31">
              <w:rPr>
                <w:lang w:val="en-US"/>
              </w:rPr>
              <w:t>It shall, in particular, contain an adequate description of:</w:t>
            </w:r>
          </w:p>
        </w:tc>
      </w:tr>
      <w:tr w:rsidR="00EB6B31" w:rsidRPr="00EB6B31" w:rsidTr="00C8561B">
        <w:tc>
          <w:tcPr>
            <w:tcW w:w="495" w:type="dxa"/>
          </w:tcPr>
          <w:p w:rsidR="00EB6B31" w:rsidRPr="004C48F2" w:rsidRDefault="00EB6B31" w:rsidP="00C8561B">
            <w:pPr>
              <w:spacing w:before="0" w:after="0"/>
              <w:rPr>
                <w:lang w:val="uk-UA"/>
              </w:rPr>
            </w:pPr>
            <w:r>
              <w:rPr>
                <w:lang w:val="uk-UA"/>
              </w:rPr>
              <w:t>1.1</w:t>
            </w:r>
          </w:p>
        </w:tc>
        <w:tc>
          <w:tcPr>
            <w:tcW w:w="5317" w:type="dxa"/>
          </w:tcPr>
          <w:p w:rsidR="00EB6B31" w:rsidRPr="004C48F2" w:rsidRDefault="00EB6B31" w:rsidP="00C8561B">
            <w:pPr>
              <w:spacing w:before="0" w:after="0"/>
              <w:rPr>
                <w:lang w:val="uk-UA"/>
              </w:rPr>
            </w:pPr>
            <w:r w:rsidRPr="00EB6B31">
              <w:rPr>
                <w:lang w:val="uk-UA"/>
              </w:rPr>
              <w:t>цілей у сфері якості та організаційної структури, обов’язків і повноважень керівни</w:t>
            </w:r>
            <w:r>
              <w:rPr>
                <w:lang w:val="uk-UA"/>
              </w:rPr>
              <w:t>цтва стосовно якості продукції;</w:t>
            </w:r>
          </w:p>
        </w:tc>
        <w:tc>
          <w:tcPr>
            <w:tcW w:w="4962" w:type="dxa"/>
          </w:tcPr>
          <w:p w:rsidR="00EB6B31" w:rsidRPr="00EB6B31" w:rsidRDefault="00EB6B31" w:rsidP="00EB6B31">
            <w:pPr>
              <w:spacing w:before="0" w:after="0"/>
              <w:rPr>
                <w:lang w:val="en-US"/>
              </w:rPr>
            </w:pPr>
            <w:r w:rsidRPr="00EB6B31">
              <w:rPr>
                <w:lang w:val="en-US"/>
              </w:rPr>
              <w:t xml:space="preserve">the quality objectives and the </w:t>
            </w:r>
            <w:proofErr w:type="spellStart"/>
            <w:r w:rsidRPr="00EB6B31">
              <w:rPr>
                <w:lang w:val="en-US"/>
              </w:rPr>
              <w:t>organisational</w:t>
            </w:r>
            <w:proofErr w:type="spellEnd"/>
            <w:r w:rsidRPr="00EB6B31">
              <w:rPr>
                <w:lang w:val="en-US"/>
              </w:rPr>
              <w:t xml:space="preserve"> structure, responsibilities and powers of the management with regard to product quality;</w:t>
            </w:r>
          </w:p>
        </w:tc>
      </w:tr>
      <w:tr w:rsidR="00EB6B31" w:rsidRPr="00EB6B31" w:rsidTr="00C8561B">
        <w:tc>
          <w:tcPr>
            <w:tcW w:w="495" w:type="dxa"/>
          </w:tcPr>
          <w:p w:rsidR="00EB6B31" w:rsidRPr="004C48F2" w:rsidRDefault="00EB6B31" w:rsidP="00C8561B">
            <w:pPr>
              <w:spacing w:before="0" w:after="0"/>
              <w:rPr>
                <w:lang w:val="uk-UA"/>
              </w:rPr>
            </w:pPr>
            <w:r>
              <w:rPr>
                <w:lang w:val="uk-UA"/>
              </w:rPr>
              <w:t>1.2</w:t>
            </w:r>
          </w:p>
        </w:tc>
        <w:tc>
          <w:tcPr>
            <w:tcW w:w="5317" w:type="dxa"/>
          </w:tcPr>
          <w:p w:rsidR="00EB6B31" w:rsidRPr="004C48F2" w:rsidRDefault="00EB6B31" w:rsidP="00C8561B">
            <w:pPr>
              <w:spacing w:before="0" w:after="0"/>
              <w:rPr>
                <w:lang w:val="uk-UA"/>
              </w:rPr>
            </w:pPr>
            <w:r w:rsidRPr="00EB6B31">
              <w:rPr>
                <w:lang w:val="uk-UA"/>
              </w:rPr>
              <w:t>відповідних методів виробництва, контролю якості та забезпечення якості, процесів і системних заход</w:t>
            </w:r>
            <w:r>
              <w:rPr>
                <w:lang w:val="uk-UA"/>
              </w:rPr>
              <w:t>ів, які будуть застосовуватися;</w:t>
            </w:r>
          </w:p>
        </w:tc>
        <w:tc>
          <w:tcPr>
            <w:tcW w:w="4962" w:type="dxa"/>
          </w:tcPr>
          <w:p w:rsidR="00EB6B31" w:rsidRPr="00EB6B31" w:rsidRDefault="00EB6B31" w:rsidP="00C8561B">
            <w:pPr>
              <w:spacing w:before="0" w:after="0"/>
              <w:rPr>
                <w:lang w:val="en-US"/>
              </w:rPr>
            </w:pPr>
            <w:r w:rsidRPr="00EB6B31">
              <w:rPr>
                <w:lang w:val="en-US"/>
              </w:rPr>
              <w:t>the corresponding manufacturing, quality control and quality assurance techniques, processes and systematic actions that will be used;</w:t>
            </w:r>
          </w:p>
        </w:tc>
      </w:tr>
      <w:tr w:rsidR="00EB6B31" w:rsidRPr="00EB6B31" w:rsidTr="00C8561B">
        <w:tc>
          <w:tcPr>
            <w:tcW w:w="495" w:type="dxa"/>
          </w:tcPr>
          <w:p w:rsidR="00EB6B31" w:rsidRPr="004C48F2" w:rsidRDefault="00EB6B31" w:rsidP="00C8561B">
            <w:pPr>
              <w:spacing w:before="0" w:after="0"/>
              <w:rPr>
                <w:lang w:val="uk-UA"/>
              </w:rPr>
            </w:pPr>
            <w:r>
              <w:rPr>
                <w:lang w:val="uk-UA"/>
              </w:rPr>
              <w:t>1.3</w:t>
            </w:r>
          </w:p>
        </w:tc>
        <w:tc>
          <w:tcPr>
            <w:tcW w:w="5317" w:type="dxa"/>
          </w:tcPr>
          <w:p w:rsidR="00EB6B31" w:rsidRPr="004C48F2" w:rsidRDefault="00EB6B31" w:rsidP="00C8561B">
            <w:pPr>
              <w:spacing w:before="0" w:after="0"/>
              <w:rPr>
                <w:lang w:val="uk-UA"/>
              </w:rPr>
            </w:pPr>
            <w:r w:rsidRPr="00EB6B31">
              <w:rPr>
                <w:lang w:val="uk-UA"/>
              </w:rPr>
              <w:t>досліджень і випробувань, які будуть проводитися до, під час та після виробництва, а так</w:t>
            </w:r>
            <w:r>
              <w:rPr>
                <w:lang w:val="uk-UA"/>
              </w:rPr>
              <w:t>ож періодичності їх проведення;</w:t>
            </w:r>
          </w:p>
        </w:tc>
        <w:tc>
          <w:tcPr>
            <w:tcW w:w="4962" w:type="dxa"/>
          </w:tcPr>
          <w:p w:rsidR="00EB6B31" w:rsidRPr="00EB6B31" w:rsidRDefault="00EB6B31" w:rsidP="00C8561B">
            <w:pPr>
              <w:spacing w:before="0" w:after="0"/>
              <w:rPr>
                <w:lang w:val="en-US"/>
              </w:rPr>
            </w:pPr>
            <w:r w:rsidRPr="00EB6B31">
              <w:rPr>
                <w:lang w:val="en-US"/>
              </w:rPr>
              <w:t>the examinations and tests that will be carried out before, during and after manufacture, and the frequency with which they will be carried out;</w:t>
            </w:r>
          </w:p>
        </w:tc>
      </w:tr>
      <w:tr w:rsidR="00EB6B31" w:rsidRPr="00EB6B31" w:rsidTr="00C8561B">
        <w:tc>
          <w:tcPr>
            <w:tcW w:w="495" w:type="dxa"/>
          </w:tcPr>
          <w:p w:rsidR="00EB6B31" w:rsidRDefault="00EB6B31" w:rsidP="00C8561B">
            <w:pPr>
              <w:spacing w:before="0" w:after="0"/>
              <w:rPr>
                <w:lang w:val="uk-UA"/>
              </w:rPr>
            </w:pPr>
            <w:r>
              <w:rPr>
                <w:lang w:val="uk-UA"/>
              </w:rPr>
              <w:t>1.4</w:t>
            </w:r>
          </w:p>
        </w:tc>
        <w:tc>
          <w:tcPr>
            <w:tcW w:w="5317" w:type="dxa"/>
          </w:tcPr>
          <w:p w:rsidR="00EB6B31" w:rsidRPr="004C48F2" w:rsidRDefault="00EB6B31" w:rsidP="00C8561B">
            <w:pPr>
              <w:spacing w:before="0" w:after="0"/>
              <w:rPr>
                <w:lang w:val="uk-UA"/>
              </w:rPr>
            </w:pPr>
            <w:r w:rsidRPr="00EB6B31">
              <w:rPr>
                <w:lang w:val="uk-UA"/>
              </w:rPr>
              <w:t>записів щодо якості виробничого процесу та/або продукції (протоколи контролю та результати випробувань, дані калібрувань, звітів про кваліфікаці</w:t>
            </w:r>
            <w:r>
              <w:rPr>
                <w:lang w:val="uk-UA"/>
              </w:rPr>
              <w:t>ю відповідного персоналу тощо);</w:t>
            </w:r>
          </w:p>
        </w:tc>
        <w:tc>
          <w:tcPr>
            <w:tcW w:w="4962" w:type="dxa"/>
          </w:tcPr>
          <w:p w:rsidR="00EB6B31" w:rsidRPr="00EB6B31" w:rsidRDefault="00EB6B31" w:rsidP="00C8561B">
            <w:pPr>
              <w:spacing w:before="0" w:after="0"/>
              <w:rPr>
                <w:lang w:val="en-US"/>
              </w:rPr>
            </w:pPr>
            <w:r w:rsidRPr="00EB6B31">
              <w:rPr>
                <w:lang w:val="en-US"/>
              </w:rPr>
              <w:t>the quality records, such as inspection reports and test data, calibration data, qualification reports on the personnel concerned, etc.;</w:t>
            </w:r>
          </w:p>
        </w:tc>
      </w:tr>
      <w:tr w:rsidR="00EB6B31" w:rsidRPr="00EB6B31" w:rsidTr="00C8561B">
        <w:tc>
          <w:tcPr>
            <w:tcW w:w="495" w:type="dxa"/>
          </w:tcPr>
          <w:p w:rsidR="00EB6B31" w:rsidRDefault="00EB6B31" w:rsidP="00C8561B">
            <w:pPr>
              <w:spacing w:before="0" w:after="0"/>
              <w:rPr>
                <w:lang w:val="uk-UA"/>
              </w:rPr>
            </w:pPr>
            <w:r>
              <w:rPr>
                <w:lang w:val="uk-UA"/>
              </w:rPr>
              <w:t>1.5</w:t>
            </w:r>
          </w:p>
        </w:tc>
        <w:tc>
          <w:tcPr>
            <w:tcW w:w="5317" w:type="dxa"/>
          </w:tcPr>
          <w:p w:rsidR="00EB6B31" w:rsidRPr="004C48F2" w:rsidRDefault="00EB6B31" w:rsidP="00C8561B">
            <w:pPr>
              <w:spacing w:before="0" w:after="0"/>
              <w:rPr>
                <w:lang w:val="uk-UA"/>
              </w:rPr>
            </w:pPr>
            <w:r w:rsidRPr="00EB6B31">
              <w:rPr>
                <w:lang w:val="uk-UA"/>
              </w:rPr>
              <w:t>засобів моніторингу, за допомогою яких досягається необхідний рівень якості продукції, та ефективного функціонування системи управління якістю</w:t>
            </w:r>
          </w:p>
        </w:tc>
        <w:tc>
          <w:tcPr>
            <w:tcW w:w="4962" w:type="dxa"/>
          </w:tcPr>
          <w:p w:rsidR="00EB6B31" w:rsidRPr="00EB6B31" w:rsidRDefault="00EB6B31" w:rsidP="00C8561B">
            <w:pPr>
              <w:spacing w:before="0" w:after="0"/>
              <w:rPr>
                <w:lang w:val="en-US"/>
              </w:rPr>
            </w:pPr>
            <w:proofErr w:type="gramStart"/>
            <w:r w:rsidRPr="00EB6B31">
              <w:rPr>
                <w:lang w:val="en-US"/>
              </w:rPr>
              <w:t>the</w:t>
            </w:r>
            <w:proofErr w:type="gramEnd"/>
            <w:r w:rsidRPr="00EB6B31">
              <w:rPr>
                <w:lang w:val="en-US"/>
              </w:rPr>
              <w:t xml:space="preserve"> means of monitoring the achievement of the required product quality and the effective operation of the quality system.</w:t>
            </w:r>
          </w:p>
        </w:tc>
      </w:tr>
      <w:tr w:rsidR="00EB6B31" w:rsidRPr="00EB6B31" w:rsidTr="00C8561B">
        <w:tc>
          <w:tcPr>
            <w:tcW w:w="495" w:type="dxa"/>
          </w:tcPr>
          <w:p w:rsidR="00EB6B31" w:rsidRDefault="00EB6B31" w:rsidP="00C8561B">
            <w:pPr>
              <w:spacing w:before="0" w:after="0"/>
              <w:rPr>
                <w:lang w:val="uk-UA"/>
              </w:rPr>
            </w:pPr>
            <w:r>
              <w:rPr>
                <w:lang w:val="uk-UA"/>
              </w:rPr>
              <w:t>2</w:t>
            </w:r>
          </w:p>
        </w:tc>
        <w:tc>
          <w:tcPr>
            <w:tcW w:w="5317" w:type="dxa"/>
          </w:tcPr>
          <w:p w:rsidR="00EB6B31" w:rsidRPr="004C48F2" w:rsidRDefault="00EB6B31" w:rsidP="00EB6B31">
            <w:pPr>
              <w:spacing w:before="0" w:after="0"/>
              <w:rPr>
                <w:lang w:val="uk-UA"/>
              </w:rPr>
            </w:pPr>
            <w:r>
              <w:rPr>
                <w:lang w:val="uk-UA"/>
              </w:rPr>
              <w:t>Т</w:t>
            </w:r>
            <w:r w:rsidRPr="00EB6B31">
              <w:rPr>
                <w:lang w:val="uk-UA"/>
              </w:rPr>
              <w:t>ехнічна докуме</w:t>
            </w:r>
            <w:r>
              <w:rPr>
                <w:lang w:val="uk-UA"/>
              </w:rPr>
              <w:t>нтація щодо затвердженого типу;</w:t>
            </w:r>
          </w:p>
        </w:tc>
        <w:tc>
          <w:tcPr>
            <w:tcW w:w="4962" w:type="dxa"/>
          </w:tcPr>
          <w:p w:rsidR="00EB6B31" w:rsidRPr="00EB6B31" w:rsidRDefault="00EB6B31" w:rsidP="00EB6B31">
            <w:pPr>
              <w:spacing w:before="0" w:after="0"/>
              <w:rPr>
                <w:lang w:val="en-US"/>
              </w:rPr>
            </w:pPr>
            <w:r w:rsidRPr="00EB6B31">
              <w:rPr>
                <w:lang w:val="en-US"/>
              </w:rPr>
              <w:t>The technical documentation of the approved type;</w:t>
            </w:r>
          </w:p>
        </w:tc>
      </w:tr>
      <w:tr w:rsidR="00EB6B31" w:rsidRPr="00EB6B31" w:rsidTr="00C8561B">
        <w:tc>
          <w:tcPr>
            <w:tcW w:w="495" w:type="dxa"/>
          </w:tcPr>
          <w:p w:rsidR="00EB6B31" w:rsidRDefault="00EB6B31" w:rsidP="00C8561B">
            <w:pPr>
              <w:spacing w:before="0" w:after="0"/>
              <w:rPr>
                <w:lang w:val="uk-UA"/>
              </w:rPr>
            </w:pPr>
            <w:r>
              <w:rPr>
                <w:lang w:val="uk-UA"/>
              </w:rPr>
              <w:t>3</w:t>
            </w:r>
          </w:p>
        </w:tc>
        <w:tc>
          <w:tcPr>
            <w:tcW w:w="5317" w:type="dxa"/>
          </w:tcPr>
          <w:p w:rsidR="00EB6B31" w:rsidRPr="00EB6B31" w:rsidRDefault="00EB6B31" w:rsidP="00EB6B31">
            <w:pPr>
              <w:spacing w:before="0" w:after="0"/>
              <w:rPr>
                <w:lang w:val="uk-UA"/>
              </w:rPr>
            </w:pPr>
            <w:r>
              <w:rPr>
                <w:lang w:val="uk-UA"/>
              </w:rPr>
              <w:t>К</w:t>
            </w:r>
            <w:r w:rsidRPr="00EB6B31">
              <w:rPr>
                <w:lang w:val="uk-UA"/>
              </w:rPr>
              <w:t>опія сертифіката експертизи типу.</w:t>
            </w:r>
          </w:p>
        </w:tc>
        <w:tc>
          <w:tcPr>
            <w:tcW w:w="4962" w:type="dxa"/>
          </w:tcPr>
          <w:p w:rsidR="00EB6B31" w:rsidRPr="00EB6B31" w:rsidRDefault="00EB6B31" w:rsidP="00EB6B31">
            <w:pPr>
              <w:spacing w:before="0" w:after="0"/>
              <w:rPr>
                <w:lang w:val="en-US"/>
              </w:rPr>
            </w:pPr>
            <w:r w:rsidRPr="00EB6B31">
              <w:rPr>
                <w:lang w:val="en-US"/>
              </w:rPr>
              <w:t>C</w:t>
            </w:r>
            <w:r w:rsidRPr="00EB6B31">
              <w:rPr>
                <w:lang w:val="en-US"/>
              </w:rPr>
              <w:t>opy of the type-examination certificate.</w:t>
            </w:r>
          </w:p>
        </w:tc>
      </w:tr>
    </w:tbl>
    <w:p w:rsidR="00EB6B31" w:rsidRPr="00EB6B31" w:rsidRDefault="00EB6B31" w:rsidP="00EB6B31">
      <w:pPr>
        <w:rPr>
          <w:lang w:val="en-US"/>
        </w:rPr>
      </w:pPr>
    </w:p>
    <w:sectPr w:rsidR="00EB6B31" w:rsidRPr="00EB6B31" w:rsidSect="0044387C">
      <w:headerReference w:type="default" r:id="rId7"/>
      <w:pgSz w:w="11906" w:h="16838"/>
      <w:pgMar w:top="850" w:right="850" w:bottom="426"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099" w:rsidRDefault="00AD3099" w:rsidP="00A21FBA">
      <w:pPr>
        <w:spacing w:before="0" w:after="0"/>
      </w:pPr>
      <w:r>
        <w:separator/>
      </w:r>
    </w:p>
  </w:endnote>
  <w:endnote w:type="continuationSeparator" w:id="0">
    <w:p w:rsidR="00AD3099" w:rsidRDefault="00AD3099" w:rsidP="00A21F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099" w:rsidRDefault="00AD3099" w:rsidP="00A21FBA">
      <w:pPr>
        <w:spacing w:before="0" w:after="0"/>
      </w:pPr>
      <w:r>
        <w:separator/>
      </w:r>
    </w:p>
  </w:footnote>
  <w:footnote w:type="continuationSeparator" w:id="0">
    <w:p w:rsidR="00AD3099" w:rsidRDefault="00AD3099" w:rsidP="00A21FB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FBA" w:rsidRPr="00965BF8" w:rsidRDefault="00A21FBA" w:rsidP="00A21FBA">
    <w:pPr>
      <w:tabs>
        <w:tab w:val="center" w:pos="4153"/>
        <w:tab w:val="right" w:pos="10773"/>
      </w:tabs>
      <w:spacing w:before="0" w:after="0"/>
      <w:jc w:val="right"/>
      <w:rPr>
        <w:rFonts w:ascii="Times New Roman" w:eastAsia="SimSun" w:hAnsi="Times New Roman"/>
        <w:i/>
        <w:sz w:val="18"/>
        <w:szCs w:val="18"/>
        <w:lang w:val="uk-UA" w:eastAsia="ru-RU"/>
      </w:rPr>
    </w:pPr>
    <w:r w:rsidRPr="00965BF8">
      <w:rPr>
        <w:rFonts w:ascii="Times New Roman" w:hAnsi="Times New Roman"/>
        <w:i/>
        <w:sz w:val="18"/>
        <w:szCs w:val="18"/>
        <w:lang w:val="uk-UA"/>
      </w:rPr>
      <w:fldChar w:fldCharType="begin"/>
    </w:r>
    <w:r w:rsidRPr="00965BF8">
      <w:rPr>
        <w:rFonts w:ascii="Times New Roman" w:hAnsi="Times New Roman"/>
        <w:i/>
        <w:sz w:val="18"/>
        <w:szCs w:val="18"/>
        <w:lang w:val="uk-UA"/>
      </w:rPr>
      <w:instrText xml:space="preserve"> PAGE   \* MERGEFORMAT </w:instrText>
    </w:r>
    <w:r w:rsidRPr="00965BF8">
      <w:rPr>
        <w:rFonts w:ascii="Times New Roman" w:hAnsi="Times New Roman"/>
        <w:i/>
        <w:sz w:val="18"/>
        <w:szCs w:val="18"/>
        <w:lang w:val="uk-UA"/>
      </w:rPr>
      <w:fldChar w:fldCharType="separate"/>
    </w:r>
    <w:r w:rsidR="001C3332" w:rsidRPr="001C3332">
      <w:rPr>
        <w:rFonts w:ascii="Times New Roman" w:hAnsi="Times New Roman"/>
        <w:i/>
        <w:noProof/>
        <w:sz w:val="18"/>
        <w:szCs w:val="18"/>
        <w:lang w:eastAsia="uk-UA"/>
      </w:rPr>
      <w:t>1</w:t>
    </w:r>
    <w:r w:rsidRPr="00965BF8">
      <w:rPr>
        <w:rFonts w:ascii="Times New Roman" w:hAnsi="Times New Roman"/>
        <w:i/>
        <w:sz w:val="18"/>
        <w:szCs w:val="18"/>
        <w:lang w:val="uk-UA"/>
      </w:rPr>
      <w:fldChar w:fldCharType="end"/>
    </w:r>
    <w:r w:rsidRPr="00965BF8">
      <w:rPr>
        <w:rFonts w:ascii="Times New Roman" w:hAnsi="Times New Roman"/>
        <w:i/>
        <w:sz w:val="18"/>
        <w:szCs w:val="18"/>
        <w:lang w:val="uk-UA"/>
      </w:rPr>
      <w:t xml:space="preserve"> / </w:t>
    </w:r>
    <w:r w:rsidRPr="00965BF8">
      <w:rPr>
        <w:rFonts w:ascii="Times New Roman" w:hAnsi="Times New Roman"/>
        <w:i/>
        <w:sz w:val="18"/>
        <w:szCs w:val="18"/>
        <w:lang w:val="uk-UA"/>
      </w:rPr>
      <w:fldChar w:fldCharType="begin"/>
    </w:r>
    <w:r w:rsidRPr="00965BF8">
      <w:rPr>
        <w:rFonts w:ascii="Times New Roman" w:hAnsi="Times New Roman"/>
        <w:i/>
        <w:sz w:val="18"/>
        <w:szCs w:val="18"/>
        <w:lang w:val="uk-UA"/>
      </w:rPr>
      <w:instrText xml:space="preserve"> NUMPAGES   \* MERGEFORMAT </w:instrText>
    </w:r>
    <w:r w:rsidRPr="00965BF8">
      <w:rPr>
        <w:rFonts w:ascii="Times New Roman" w:hAnsi="Times New Roman"/>
        <w:i/>
        <w:sz w:val="18"/>
        <w:szCs w:val="18"/>
        <w:lang w:val="uk-UA"/>
      </w:rPr>
      <w:fldChar w:fldCharType="separate"/>
    </w:r>
    <w:r w:rsidR="001C3332" w:rsidRPr="001C3332">
      <w:rPr>
        <w:rFonts w:ascii="Times New Roman" w:hAnsi="Times New Roman"/>
        <w:i/>
        <w:noProof/>
        <w:sz w:val="18"/>
        <w:szCs w:val="18"/>
        <w:lang w:eastAsia="uk-UA"/>
      </w:rPr>
      <w:t>2</w:t>
    </w:r>
    <w:r w:rsidRPr="00965BF8">
      <w:rPr>
        <w:rFonts w:ascii="Times New Roman" w:hAnsi="Times New Roman"/>
        <w:i/>
        <w:sz w:val="18"/>
        <w:szCs w:val="18"/>
        <w:lang w:val="uk-UA"/>
      </w:rPr>
      <w:fldChar w:fldCharType="end"/>
    </w:r>
  </w:p>
  <w:tbl>
    <w:tblPr>
      <w:tblW w:w="10065"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1986"/>
      <w:gridCol w:w="8079"/>
    </w:tblGrid>
    <w:tr w:rsidR="00A21FBA" w:rsidTr="00C8561B">
      <w:tblPrEx>
        <w:tblCellMar>
          <w:top w:w="0" w:type="dxa"/>
          <w:bottom w:w="0" w:type="dxa"/>
        </w:tblCellMar>
      </w:tblPrEx>
      <w:trPr>
        <w:cantSplit/>
        <w:trHeight w:val="357"/>
      </w:trPr>
      <w:tc>
        <w:tcPr>
          <w:tcW w:w="1986" w:type="dxa"/>
          <w:vMerge w:val="restart"/>
        </w:tcPr>
        <w:p w:rsidR="00A21FBA" w:rsidRPr="001B111B" w:rsidRDefault="00A21FBA" w:rsidP="00C8561B">
          <w:pPr>
            <w:pStyle w:val="Nadpiszendokument"/>
            <w:spacing w:before="40" w:after="40"/>
            <w:ind w:firstLine="100"/>
            <w:rPr>
              <w:lang w:val="ru-RU"/>
            </w:rPr>
          </w:pPr>
          <w:r>
            <w:rPr>
              <w:noProof/>
              <w:lang w:val="uk-UA" w:eastAsia="uk-UA"/>
            </w:rPr>
            <w:drawing>
              <wp:inline distT="0" distB="0" distL="0" distR="0" wp14:anchorId="65BF4EAE" wp14:editId="773A49DE">
                <wp:extent cx="1043305" cy="258445"/>
                <wp:effectExtent l="0" t="0" r="444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305" cy="258445"/>
                        </a:xfrm>
                        <a:prstGeom prst="rect">
                          <a:avLst/>
                        </a:prstGeom>
                        <a:noFill/>
                        <a:ln>
                          <a:noFill/>
                        </a:ln>
                      </pic:spPr>
                    </pic:pic>
                  </a:graphicData>
                </a:graphic>
              </wp:inline>
            </w:drawing>
          </w:r>
          <w:r>
            <w:t xml:space="preserve"> </w:t>
          </w:r>
          <w:r>
            <w:rPr>
              <w:rFonts w:ascii="Arial Narrow" w:hAnsi="Arial Narrow"/>
              <w:sz w:val="18"/>
              <w:szCs w:val="18"/>
              <w:lang w:val="en-US"/>
            </w:rPr>
            <w:t>UA.T</w:t>
          </w:r>
          <w:r>
            <w:rPr>
              <w:rFonts w:ascii="Arial Narrow" w:hAnsi="Arial Narrow"/>
              <w:sz w:val="18"/>
              <w:szCs w:val="18"/>
              <w:lang w:val="ru-RU"/>
            </w:rPr>
            <w:t>R</w:t>
          </w:r>
          <w:r>
            <w:rPr>
              <w:rFonts w:ascii="Arial Narrow" w:hAnsi="Arial Narrow"/>
              <w:sz w:val="18"/>
              <w:szCs w:val="18"/>
              <w:lang w:val="en-US"/>
            </w:rPr>
            <w:t>.006</w:t>
          </w:r>
        </w:p>
      </w:tc>
      <w:tc>
        <w:tcPr>
          <w:tcW w:w="8079" w:type="dxa"/>
        </w:tcPr>
        <w:p w:rsidR="00A21FBA" w:rsidRPr="0014276F" w:rsidRDefault="00A21FBA" w:rsidP="00C8561B">
          <w:pPr>
            <w:pStyle w:val="Nadpiszendokument"/>
            <w:spacing w:before="0" w:after="0"/>
            <w:rPr>
              <w:rFonts w:ascii="Arial Narrow" w:hAnsi="Arial Narrow"/>
              <w:szCs w:val="22"/>
              <w:lang w:val="ru-RU"/>
            </w:rPr>
          </w:pPr>
          <w:r w:rsidRPr="0014276F">
            <w:rPr>
              <w:rFonts w:ascii="Arial Narrow" w:hAnsi="Arial Narrow"/>
              <w:szCs w:val="22"/>
              <w:lang w:val="ru-RU"/>
            </w:rPr>
            <w:t xml:space="preserve">Орган </w:t>
          </w:r>
          <w:r>
            <w:rPr>
              <w:rFonts w:ascii="Arial Narrow" w:hAnsi="Arial Narrow"/>
              <w:szCs w:val="22"/>
              <w:lang w:val="ru-RU"/>
            </w:rPr>
            <w:t xml:space="preserve">з </w:t>
          </w:r>
          <w:proofErr w:type="spellStart"/>
          <w:r>
            <w:rPr>
              <w:rFonts w:ascii="Arial Narrow" w:hAnsi="Arial Narrow"/>
              <w:szCs w:val="22"/>
              <w:lang w:val="ru-RU"/>
            </w:rPr>
            <w:t>оцінки</w:t>
          </w:r>
          <w:proofErr w:type="spellEnd"/>
          <w:r>
            <w:rPr>
              <w:rFonts w:ascii="Arial Narrow" w:hAnsi="Arial Narrow"/>
              <w:szCs w:val="22"/>
              <w:lang w:val="ru-RU"/>
            </w:rPr>
            <w:t xml:space="preserve"> </w:t>
          </w:r>
          <w:proofErr w:type="spellStart"/>
          <w:r>
            <w:rPr>
              <w:rFonts w:ascii="Arial Narrow" w:hAnsi="Arial Narrow"/>
              <w:szCs w:val="22"/>
              <w:lang w:val="ru-RU"/>
            </w:rPr>
            <w:t>відповідності</w:t>
          </w:r>
          <w:proofErr w:type="spellEnd"/>
          <w:r w:rsidRPr="0014276F">
            <w:rPr>
              <w:rFonts w:ascii="Arial Narrow" w:hAnsi="Arial Narrow"/>
              <w:szCs w:val="22"/>
              <w:lang w:val="ru-RU"/>
            </w:rPr>
            <w:t xml:space="preserve"> «ТЕСКО» / </w:t>
          </w:r>
          <w:r w:rsidRPr="0014276F">
            <w:rPr>
              <w:rFonts w:ascii="Arial Narrow" w:hAnsi="Arial Narrow"/>
              <w:szCs w:val="22"/>
              <w:lang w:val="en-US"/>
            </w:rPr>
            <w:t>Conformity</w:t>
          </w:r>
          <w:r w:rsidRPr="0014276F">
            <w:rPr>
              <w:rFonts w:ascii="Arial Narrow" w:hAnsi="Arial Narrow"/>
              <w:szCs w:val="22"/>
              <w:lang w:val="ru-RU"/>
            </w:rPr>
            <w:t xml:space="preserve"> </w:t>
          </w:r>
          <w:r w:rsidRPr="0014276F">
            <w:rPr>
              <w:rFonts w:ascii="Arial Narrow" w:hAnsi="Arial Narrow"/>
              <w:szCs w:val="22"/>
              <w:lang w:val="en-US"/>
            </w:rPr>
            <w:t>assessment</w:t>
          </w:r>
          <w:r w:rsidRPr="0014276F">
            <w:rPr>
              <w:rFonts w:ascii="Arial Narrow" w:hAnsi="Arial Narrow"/>
              <w:szCs w:val="22"/>
              <w:lang w:val="ru-RU"/>
            </w:rPr>
            <w:t xml:space="preserve">  </w:t>
          </w:r>
          <w:r w:rsidRPr="0014276F">
            <w:rPr>
              <w:rFonts w:ascii="Arial Narrow" w:hAnsi="Arial Narrow"/>
              <w:szCs w:val="22"/>
              <w:lang w:val="en-US"/>
            </w:rPr>
            <w:t>body</w:t>
          </w:r>
          <w:r w:rsidRPr="0014276F">
            <w:rPr>
              <w:rFonts w:ascii="Arial Narrow" w:hAnsi="Arial Narrow"/>
              <w:szCs w:val="22"/>
              <w:lang w:val="ru-RU"/>
            </w:rPr>
            <w:t xml:space="preserve">  «ТЕСКО»</w:t>
          </w:r>
        </w:p>
      </w:tc>
    </w:tr>
    <w:tr w:rsidR="00A21FBA" w:rsidTr="00C8561B">
      <w:tblPrEx>
        <w:tblCellMar>
          <w:top w:w="0" w:type="dxa"/>
          <w:bottom w:w="0" w:type="dxa"/>
        </w:tblCellMar>
      </w:tblPrEx>
      <w:trPr>
        <w:cantSplit/>
        <w:trHeight w:val="120"/>
      </w:trPr>
      <w:tc>
        <w:tcPr>
          <w:tcW w:w="1986" w:type="dxa"/>
          <w:vMerge/>
        </w:tcPr>
        <w:p w:rsidR="00A21FBA" w:rsidRDefault="00A21FBA" w:rsidP="00C8561B">
          <w:pPr>
            <w:pStyle w:val="4"/>
          </w:pPr>
        </w:p>
      </w:tc>
      <w:tc>
        <w:tcPr>
          <w:tcW w:w="8079" w:type="dxa"/>
        </w:tcPr>
        <w:p w:rsidR="00A21FBA" w:rsidRDefault="00A21FBA" w:rsidP="00C8561B">
          <w:pPr>
            <w:pStyle w:val="Nadpiszendokument"/>
            <w:spacing w:before="0" w:after="0"/>
            <w:rPr>
              <w:rFonts w:ascii="Arial Narrow" w:hAnsi="Arial Narrow"/>
              <w:sz w:val="16"/>
              <w:szCs w:val="16"/>
            </w:rPr>
          </w:pPr>
          <w:r w:rsidRPr="0014276F">
            <w:rPr>
              <w:rFonts w:ascii="Arial Narrow" w:hAnsi="Arial Narrow"/>
              <w:sz w:val="16"/>
              <w:szCs w:val="16"/>
            </w:rPr>
            <w:t>Укра</w:t>
          </w:r>
          <w:r>
            <w:rPr>
              <w:rFonts w:ascii="Arial Narrow" w:hAnsi="Arial Narrow"/>
              <w:sz w:val="16"/>
              <w:szCs w:val="16"/>
              <w:lang w:val="uk-UA"/>
            </w:rPr>
            <w:t>ї</w:t>
          </w:r>
          <w:r w:rsidRPr="0014276F">
            <w:rPr>
              <w:rFonts w:ascii="Arial Narrow" w:hAnsi="Arial Narrow"/>
              <w:sz w:val="16"/>
              <w:szCs w:val="16"/>
            </w:rPr>
            <w:t>на,</w:t>
          </w:r>
          <w:bookmarkStart w:id="1" w:name="OLE_LINK1"/>
          <w:bookmarkStart w:id="2" w:name="OLE_LINK2"/>
          <w:r w:rsidRPr="0014276F">
            <w:rPr>
              <w:rFonts w:ascii="Arial Narrow" w:hAnsi="Arial Narrow"/>
              <w:sz w:val="16"/>
              <w:szCs w:val="16"/>
            </w:rPr>
            <w:t xml:space="preserve">  </w:t>
          </w:r>
          <w:smartTag w:uri="urn:schemas-microsoft-com:office:smarttags" w:element="metricconverter">
            <w:smartTagPr>
              <w:attr w:name="ProductID" w:val="03151 м"/>
            </w:smartTagPr>
            <w:r w:rsidRPr="0014276F">
              <w:rPr>
                <w:rFonts w:ascii="Arial Narrow" w:hAnsi="Arial Narrow"/>
                <w:sz w:val="16"/>
                <w:szCs w:val="16"/>
              </w:rPr>
              <w:t>03151 м</w:t>
            </w:r>
          </w:smartTag>
          <w:r w:rsidRPr="0014276F">
            <w:rPr>
              <w:rFonts w:ascii="Arial Narrow" w:hAnsi="Arial Narrow"/>
              <w:sz w:val="16"/>
              <w:szCs w:val="16"/>
            </w:rPr>
            <w:t>. Київ, вул. Молодогвардійська, 11б</w:t>
          </w:r>
          <w:bookmarkEnd w:id="1"/>
          <w:bookmarkEnd w:id="2"/>
          <w:r w:rsidRPr="0014276F">
            <w:rPr>
              <w:rFonts w:ascii="Arial Narrow" w:hAnsi="Arial Narrow"/>
              <w:sz w:val="16"/>
              <w:szCs w:val="16"/>
            </w:rPr>
            <w:t xml:space="preserve"> / Ukraine, Molodogvardeyskaja  str., 11 b, Kyiv, 03151</w:t>
          </w:r>
          <w:r>
            <w:rPr>
              <w:rFonts w:ascii="Arial Narrow" w:hAnsi="Arial Narrow"/>
              <w:sz w:val="16"/>
              <w:szCs w:val="16"/>
            </w:rPr>
            <w:t xml:space="preserve"> </w:t>
          </w:r>
        </w:p>
        <w:p w:rsidR="00A21FBA" w:rsidRPr="00A36B98" w:rsidRDefault="00A21FBA" w:rsidP="00C8561B">
          <w:pPr>
            <w:pStyle w:val="Nadpiszendokument"/>
            <w:spacing w:before="0" w:after="0"/>
            <w:rPr>
              <w:rFonts w:ascii="Arial Narrow" w:hAnsi="Arial Narrow"/>
              <w:sz w:val="18"/>
              <w:szCs w:val="18"/>
            </w:rPr>
          </w:pPr>
          <w:hyperlink r:id="rId2" w:history="1">
            <w:r w:rsidRPr="00A36B98">
              <w:rPr>
                <w:rStyle w:val="a9"/>
                <w:rFonts w:ascii="Arial Narrow" w:hAnsi="Arial Narrow"/>
                <w:sz w:val="18"/>
                <w:szCs w:val="18"/>
              </w:rPr>
              <w:t>www.tecko.com.ua</w:t>
            </w:r>
          </w:hyperlink>
          <w:r w:rsidRPr="00A36B98">
            <w:rPr>
              <w:rFonts w:ascii="Arial Narrow" w:hAnsi="Arial Narrow"/>
              <w:sz w:val="18"/>
              <w:szCs w:val="18"/>
            </w:rPr>
            <w:t xml:space="preserve"> </w:t>
          </w:r>
        </w:p>
      </w:tc>
    </w:tr>
  </w:tbl>
  <w:p w:rsidR="00A21FBA" w:rsidRDefault="00A21FB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FBA"/>
    <w:rsid w:val="0001487A"/>
    <w:rsid w:val="001463DF"/>
    <w:rsid w:val="001C3332"/>
    <w:rsid w:val="00242C9A"/>
    <w:rsid w:val="0044387C"/>
    <w:rsid w:val="004C48F2"/>
    <w:rsid w:val="006C4832"/>
    <w:rsid w:val="00822DCA"/>
    <w:rsid w:val="00A21FBA"/>
    <w:rsid w:val="00AD3099"/>
    <w:rsid w:val="00B14CA3"/>
    <w:rsid w:val="00E118E1"/>
    <w:rsid w:val="00EB6B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FBA"/>
    <w:pPr>
      <w:spacing w:before="120" w:after="60" w:line="240" w:lineRule="auto"/>
      <w:jc w:val="both"/>
    </w:pPr>
    <w:rPr>
      <w:rFonts w:ascii="Arial" w:eastAsia="Times New Roman" w:hAnsi="Arial" w:cs="Times New Roman"/>
      <w:sz w:val="20"/>
      <w:szCs w:val="20"/>
      <w:lang w:val="cs-CZ" w:eastAsia="cs-CZ"/>
    </w:rPr>
  </w:style>
  <w:style w:type="paragraph" w:styleId="4">
    <w:name w:val="heading 4"/>
    <w:basedOn w:val="a"/>
    <w:next w:val="a"/>
    <w:link w:val="40"/>
    <w:qFormat/>
    <w:rsid w:val="00A21FBA"/>
    <w:pPr>
      <w:keepNext/>
      <w:keepLines/>
      <w:suppressAutoHyphens/>
      <w:spacing w:before="20" w:after="20"/>
      <w:jc w:val="left"/>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FBA"/>
    <w:pPr>
      <w:tabs>
        <w:tab w:val="center" w:pos="4819"/>
        <w:tab w:val="right" w:pos="9639"/>
      </w:tabs>
      <w:spacing w:before="0" w:after="0"/>
      <w:jc w:val="left"/>
    </w:pPr>
    <w:rPr>
      <w:rFonts w:asciiTheme="minorHAnsi" w:eastAsiaTheme="minorHAnsi" w:hAnsiTheme="minorHAnsi" w:cstheme="minorBidi"/>
      <w:sz w:val="22"/>
      <w:szCs w:val="22"/>
      <w:lang w:val="uk-UA" w:eastAsia="en-US"/>
    </w:rPr>
  </w:style>
  <w:style w:type="character" w:customStyle="1" w:styleId="a4">
    <w:name w:val="Верхний колонтитул Знак"/>
    <w:basedOn w:val="a0"/>
    <w:link w:val="a3"/>
    <w:uiPriority w:val="99"/>
    <w:rsid w:val="00A21FBA"/>
  </w:style>
  <w:style w:type="paragraph" w:styleId="a5">
    <w:name w:val="footer"/>
    <w:basedOn w:val="a"/>
    <w:link w:val="a6"/>
    <w:uiPriority w:val="99"/>
    <w:unhideWhenUsed/>
    <w:rsid w:val="00A21FBA"/>
    <w:pPr>
      <w:tabs>
        <w:tab w:val="center" w:pos="4819"/>
        <w:tab w:val="right" w:pos="9639"/>
      </w:tabs>
      <w:spacing w:before="0" w:after="0"/>
      <w:jc w:val="left"/>
    </w:pPr>
    <w:rPr>
      <w:rFonts w:asciiTheme="minorHAnsi" w:eastAsiaTheme="minorHAnsi" w:hAnsiTheme="minorHAnsi" w:cstheme="minorBidi"/>
      <w:sz w:val="22"/>
      <w:szCs w:val="22"/>
      <w:lang w:val="uk-UA" w:eastAsia="en-US"/>
    </w:rPr>
  </w:style>
  <w:style w:type="character" w:customStyle="1" w:styleId="a6">
    <w:name w:val="Нижний колонтитул Знак"/>
    <w:basedOn w:val="a0"/>
    <w:link w:val="a5"/>
    <w:uiPriority w:val="99"/>
    <w:rsid w:val="00A21FBA"/>
  </w:style>
  <w:style w:type="paragraph" w:styleId="a7">
    <w:name w:val="Balloon Text"/>
    <w:basedOn w:val="a"/>
    <w:link w:val="a8"/>
    <w:uiPriority w:val="99"/>
    <w:semiHidden/>
    <w:unhideWhenUsed/>
    <w:rsid w:val="00A21FBA"/>
    <w:pPr>
      <w:spacing w:before="0" w:after="0"/>
      <w:jc w:val="left"/>
    </w:pPr>
    <w:rPr>
      <w:rFonts w:ascii="Tahoma" w:eastAsiaTheme="minorHAnsi" w:hAnsi="Tahoma" w:cs="Tahoma"/>
      <w:sz w:val="16"/>
      <w:szCs w:val="16"/>
      <w:lang w:val="uk-UA" w:eastAsia="en-US"/>
    </w:rPr>
  </w:style>
  <w:style w:type="character" w:customStyle="1" w:styleId="a8">
    <w:name w:val="Текст выноски Знак"/>
    <w:basedOn w:val="a0"/>
    <w:link w:val="a7"/>
    <w:uiPriority w:val="99"/>
    <w:semiHidden/>
    <w:rsid w:val="00A21FBA"/>
    <w:rPr>
      <w:rFonts w:ascii="Tahoma" w:hAnsi="Tahoma" w:cs="Tahoma"/>
      <w:sz w:val="16"/>
      <w:szCs w:val="16"/>
    </w:rPr>
  </w:style>
  <w:style w:type="character" w:customStyle="1" w:styleId="40">
    <w:name w:val="Заголовок 4 Знак"/>
    <w:basedOn w:val="a0"/>
    <w:link w:val="4"/>
    <w:rsid w:val="00A21FBA"/>
    <w:rPr>
      <w:rFonts w:ascii="Arial" w:eastAsia="Times New Roman" w:hAnsi="Arial" w:cs="Times New Roman"/>
      <w:b/>
      <w:sz w:val="20"/>
      <w:szCs w:val="20"/>
      <w:lang w:val="cs-CZ" w:eastAsia="cs-CZ"/>
    </w:rPr>
  </w:style>
  <w:style w:type="paragraph" w:customStyle="1" w:styleId="Nadpiszendokument">
    <w:name w:val="Nadpis řízený dokument"/>
    <w:basedOn w:val="4"/>
    <w:rsid w:val="00A21FBA"/>
    <w:pPr>
      <w:spacing w:before="80" w:after="80"/>
      <w:jc w:val="center"/>
    </w:pPr>
    <w:rPr>
      <w:sz w:val="22"/>
    </w:rPr>
  </w:style>
  <w:style w:type="character" w:styleId="a9">
    <w:name w:val="Hyperlink"/>
    <w:uiPriority w:val="99"/>
    <w:rsid w:val="00A21FBA"/>
    <w:rPr>
      <w:color w:val="0000FF"/>
      <w:u w:val="single"/>
    </w:rPr>
  </w:style>
  <w:style w:type="paragraph" w:styleId="aa">
    <w:name w:val="Body Text"/>
    <w:basedOn w:val="a"/>
    <w:link w:val="ab"/>
    <w:rsid w:val="00A21FBA"/>
    <w:pPr>
      <w:spacing w:before="60"/>
      <w:ind w:firstLine="283"/>
    </w:pPr>
    <w:rPr>
      <w:color w:val="000000"/>
      <w:sz w:val="22"/>
    </w:rPr>
  </w:style>
  <w:style w:type="character" w:customStyle="1" w:styleId="ab">
    <w:name w:val="Основной текст Знак"/>
    <w:basedOn w:val="a0"/>
    <w:link w:val="aa"/>
    <w:rsid w:val="00A21FBA"/>
    <w:rPr>
      <w:rFonts w:ascii="Arial" w:eastAsia="Times New Roman" w:hAnsi="Arial" w:cs="Times New Roman"/>
      <w:color w:val="000000"/>
      <w:szCs w:val="20"/>
      <w:lang w:val="cs-CZ" w:eastAsia="cs-CZ"/>
    </w:rPr>
  </w:style>
  <w:style w:type="table" w:styleId="ac">
    <w:name w:val="Table Grid"/>
    <w:basedOn w:val="a1"/>
    <w:uiPriority w:val="59"/>
    <w:rsid w:val="004C4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FBA"/>
    <w:pPr>
      <w:spacing w:before="120" w:after="60" w:line="240" w:lineRule="auto"/>
      <w:jc w:val="both"/>
    </w:pPr>
    <w:rPr>
      <w:rFonts w:ascii="Arial" w:eastAsia="Times New Roman" w:hAnsi="Arial" w:cs="Times New Roman"/>
      <w:sz w:val="20"/>
      <w:szCs w:val="20"/>
      <w:lang w:val="cs-CZ" w:eastAsia="cs-CZ"/>
    </w:rPr>
  </w:style>
  <w:style w:type="paragraph" w:styleId="4">
    <w:name w:val="heading 4"/>
    <w:basedOn w:val="a"/>
    <w:next w:val="a"/>
    <w:link w:val="40"/>
    <w:qFormat/>
    <w:rsid w:val="00A21FBA"/>
    <w:pPr>
      <w:keepNext/>
      <w:keepLines/>
      <w:suppressAutoHyphens/>
      <w:spacing w:before="20" w:after="20"/>
      <w:jc w:val="left"/>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FBA"/>
    <w:pPr>
      <w:tabs>
        <w:tab w:val="center" w:pos="4819"/>
        <w:tab w:val="right" w:pos="9639"/>
      </w:tabs>
      <w:spacing w:before="0" w:after="0"/>
      <w:jc w:val="left"/>
    </w:pPr>
    <w:rPr>
      <w:rFonts w:asciiTheme="minorHAnsi" w:eastAsiaTheme="minorHAnsi" w:hAnsiTheme="minorHAnsi" w:cstheme="minorBidi"/>
      <w:sz w:val="22"/>
      <w:szCs w:val="22"/>
      <w:lang w:val="uk-UA" w:eastAsia="en-US"/>
    </w:rPr>
  </w:style>
  <w:style w:type="character" w:customStyle="1" w:styleId="a4">
    <w:name w:val="Верхний колонтитул Знак"/>
    <w:basedOn w:val="a0"/>
    <w:link w:val="a3"/>
    <w:uiPriority w:val="99"/>
    <w:rsid w:val="00A21FBA"/>
  </w:style>
  <w:style w:type="paragraph" w:styleId="a5">
    <w:name w:val="footer"/>
    <w:basedOn w:val="a"/>
    <w:link w:val="a6"/>
    <w:uiPriority w:val="99"/>
    <w:unhideWhenUsed/>
    <w:rsid w:val="00A21FBA"/>
    <w:pPr>
      <w:tabs>
        <w:tab w:val="center" w:pos="4819"/>
        <w:tab w:val="right" w:pos="9639"/>
      </w:tabs>
      <w:spacing w:before="0" w:after="0"/>
      <w:jc w:val="left"/>
    </w:pPr>
    <w:rPr>
      <w:rFonts w:asciiTheme="minorHAnsi" w:eastAsiaTheme="minorHAnsi" w:hAnsiTheme="minorHAnsi" w:cstheme="minorBidi"/>
      <w:sz w:val="22"/>
      <w:szCs w:val="22"/>
      <w:lang w:val="uk-UA" w:eastAsia="en-US"/>
    </w:rPr>
  </w:style>
  <w:style w:type="character" w:customStyle="1" w:styleId="a6">
    <w:name w:val="Нижний колонтитул Знак"/>
    <w:basedOn w:val="a0"/>
    <w:link w:val="a5"/>
    <w:uiPriority w:val="99"/>
    <w:rsid w:val="00A21FBA"/>
  </w:style>
  <w:style w:type="paragraph" w:styleId="a7">
    <w:name w:val="Balloon Text"/>
    <w:basedOn w:val="a"/>
    <w:link w:val="a8"/>
    <w:uiPriority w:val="99"/>
    <w:semiHidden/>
    <w:unhideWhenUsed/>
    <w:rsid w:val="00A21FBA"/>
    <w:pPr>
      <w:spacing w:before="0" w:after="0"/>
      <w:jc w:val="left"/>
    </w:pPr>
    <w:rPr>
      <w:rFonts w:ascii="Tahoma" w:eastAsiaTheme="minorHAnsi" w:hAnsi="Tahoma" w:cs="Tahoma"/>
      <w:sz w:val="16"/>
      <w:szCs w:val="16"/>
      <w:lang w:val="uk-UA" w:eastAsia="en-US"/>
    </w:rPr>
  </w:style>
  <w:style w:type="character" w:customStyle="1" w:styleId="a8">
    <w:name w:val="Текст выноски Знак"/>
    <w:basedOn w:val="a0"/>
    <w:link w:val="a7"/>
    <w:uiPriority w:val="99"/>
    <w:semiHidden/>
    <w:rsid w:val="00A21FBA"/>
    <w:rPr>
      <w:rFonts w:ascii="Tahoma" w:hAnsi="Tahoma" w:cs="Tahoma"/>
      <w:sz w:val="16"/>
      <w:szCs w:val="16"/>
    </w:rPr>
  </w:style>
  <w:style w:type="character" w:customStyle="1" w:styleId="40">
    <w:name w:val="Заголовок 4 Знак"/>
    <w:basedOn w:val="a0"/>
    <w:link w:val="4"/>
    <w:rsid w:val="00A21FBA"/>
    <w:rPr>
      <w:rFonts w:ascii="Arial" w:eastAsia="Times New Roman" w:hAnsi="Arial" w:cs="Times New Roman"/>
      <w:b/>
      <w:sz w:val="20"/>
      <w:szCs w:val="20"/>
      <w:lang w:val="cs-CZ" w:eastAsia="cs-CZ"/>
    </w:rPr>
  </w:style>
  <w:style w:type="paragraph" w:customStyle="1" w:styleId="Nadpiszendokument">
    <w:name w:val="Nadpis řízený dokument"/>
    <w:basedOn w:val="4"/>
    <w:rsid w:val="00A21FBA"/>
    <w:pPr>
      <w:spacing w:before="80" w:after="80"/>
      <w:jc w:val="center"/>
    </w:pPr>
    <w:rPr>
      <w:sz w:val="22"/>
    </w:rPr>
  </w:style>
  <w:style w:type="character" w:styleId="a9">
    <w:name w:val="Hyperlink"/>
    <w:uiPriority w:val="99"/>
    <w:rsid w:val="00A21FBA"/>
    <w:rPr>
      <w:color w:val="0000FF"/>
      <w:u w:val="single"/>
    </w:rPr>
  </w:style>
  <w:style w:type="paragraph" w:styleId="aa">
    <w:name w:val="Body Text"/>
    <w:basedOn w:val="a"/>
    <w:link w:val="ab"/>
    <w:rsid w:val="00A21FBA"/>
    <w:pPr>
      <w:spacing w:before="60"/>
      <w:ind w:firstLine="283"/>
    </w:pPr>
    <w:rPr>
      <w:color w:val="000000"/>
      <w:sz w:val="22"/>
    </w:rPr>
  </w:style>
  <w:style w:type="character" w:customStyle="1" w:styleId="ab">
    <w:name w:val="Основной текст Знак"/>
    <w:basedOn w:val="a0"/>
    <w:link w:val="aa"/>
    <w:rsid w:val="00A21FBA"/>
    <w:rPr>
      <w:rFonts w:ascii="Arial" w:eastAsia="Times New Roman" w:hAnsi="Arial" w:cs="Times New Roman"/>
      <w:color w:val="000000"/>
      <w:szCs w:val="20"/>
      <w:lang w:val="cs-CZ" w:eastAsia="cs-CZ"/>
    </w:rPr>
  </w:style>
  <w:style w:type="table" w:styleId="ac">
    <w:name w:val="Table Grid"/>
    <w:basedOn w:val="a1"/>
    <w:uiPriority w:val="59"/>
    <w:rsid w:val="004C4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ecko.com.ua" TargetMode="External"/><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4977</Words>
  <Characters>2837</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2019-01-16T10:51:00Z</dcterms:created>
  <dcterms:modified xsi:type="dcterms:W3CDTF">2019-01-16T12:45:00Z</dcterms:modified>
</cp:coreProperties>
</file>